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A134" w14:textId="267BBE22" w:rsidR="005D2188" w:rsidRDefault="005D2188" w:rsidP="005D2188">
      <w:pPr>
        <w:tabs>
          <w:tab w:val="left" w:pos="5793"/>
        </w:tabs>
        <w:autoSpaceDE w:val="0"/>
        <w:autoSpaceDN w:val="0"/>
        <w:adjustRightInd w:val="0"/>
        <w:spacing w:after="0" w:line="240" w:lineRule="auto"/>
        <w:jc w:val="right"/>
        <w:rPr>
          <w:rFonts w:ascii="Times-Bold" w:hAnsi="Times-Bold" w:cs="Times-Bold"/>
          <w:b/>
          <w:bCs/>
        </w:rPr>
      </w:pPr>
      <w:r>
        <w:rPr>
          <w:rFonts w:ascii="Times-Bold" w:hAnsi="Times-Bold" w:cs="Times-Bold"/>
          <w:b/>
          <w:bCs/>
        </w:rPr>
        <w:tab/>
      </w:r>
    </w:p>
    <w:p w14:paraId="1C57506A" w14:textId="1853B73C" w:rsidR="005D2188" w:rsidRDefault="00327309" w:rsidP="00327309">
      <w:pPr>
        <w:autoSpaceDE w:val="0"/>
        <w:autoSpaceDN w:val="0"/>
        <w:adjustRightInd w:val="0"/>
        <w:spacing w:after="0" w:line="240" w:lineRule="auto"/>
        <w:jc w:val="right"/>
        <w:rPr>
          <w:rFonts w:ascii="Times-Bold" w:hAnsi="Times-Bold" w:cs="Times-Bold"/>
          <w:b/>
          <w:bCs/>
        </w:rPr>
      </w:pPr>
      <w:r>
        <w:rPr>
          <w:noProof/>
        </w:rPr>
        <w:drawing>
          <wp:inline distT="0" distB="0" distL="0" distR="0" wp14:anchorId="5EA92860" wp14:editId="4155E6E3">
            <wp:extent cx="2281189" cy="859699"/>
            <wp:effectExtent l="0" t="0" r="5080" b="0"/>
            <wp:docPr id="1858281152" name="Afbeelding 1" descr="Afbeelding met Lettertype, Graphics,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81152" name="Afbeelding 1" descr="Afbeelding met Lettertype, Graphics, schermopname, teks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1714" cy="863666"/>
                    </a:xfrm>
                    <a:prstGeom prst="rect">
                      <a:avLst/>
                    </a:prstGeom>
                    <a:noFill/>
                    <a:ln>
                      <a:noFill/>
                    </a:ln>
                  </pic:spPr>
                </pic:pic>
              </a:graphicData>
            </a:graphic>
          </wp:inline>
        </w:drawing>
      </w:r>
    </w:p>
    <w:p w14:paraId="5CB4A42F" w14:textId="77777777" w:rsidR="005D2188" w:rsidRPr="009A7568" w:rsidRDefault="005D2188" w:rsidP="007201C0">
      <w:pPr>
        <w:autoSpaceDE w:val="0"/>
        <w:autoSpaceDN w:val="0"/>
        <w:adjustRightInd w:val="0"/>
        <w:spacing w:after="0" w:line="240" w:lineRule="auto"/>
        <w:rPr>
          <w:rFonts w:cstheme="minorHAnsi"/>
          <w:b/>
          <w:bCs/>
          <w:color w:val="6D030B" w:themeColor="accent6" w:themeShade="80"/>
        </w:rPr>
      </w:pPr>
    </w:p>
    <w:p w14:paraId="190B8953" w14:textId="77777777" w:rsidR="007201C0" w:rsidRPr="00327309" w:rsidRDefault="008D281B" w:rsidP="007201C0">
      <w:pPr>
        <w:autoSpaceDE w:val="0"/>
        <w:autoSpaceDN w:val="0"/>
        <w:adjustRightInd w:val="0"/>
        <w:spacing w:after="0" w:line="240" w:lineRule="auto"/>
        <w:rPr>
          <w:rFonts w:cstheme="minorHAnsi"/>
          <w:b/>
          <w:bCs/>
          <w:color w:val="205527" w:themeColor="accent1"/>
        </w:rPr>
      </w:pPr>
      <w:r w:rsidRPr="00327309">
        <w:rPr>
          <w:rFonts w:cstheme="minorHAnsi"/>
          <w:b/>
          <w:bCs/>
          <w:color w:val="205527" w:themeColor="accent1"/>
        </w:rPr>
        <w:t>PROFIELSCHETS VERANTWOORDINGSORGAAN HEINEKEN PENSIOENFONDS</w:t>
      </w:r>
    </w:p>
    <w:p w14:paraId="6A9FFE5B" w14:textId="77777777" w:rsidR="00C26152" w:rsidRPr="00327309" w:rsidRDefault="00C26152" w:rsidP="007201C0">
      <w:pPr>
        <w:autoSpaceDE w:val="0"/>
        <w:autoSpaceDN w:val="0"/>
        <w:adjustRightInd w:val="0"/>
        <w:spacing w:after="0" w:line="240" w:lineRule="auto"/>
        <w:rPr>
          <w:rFonts w:ascii="Times-Bold" w:hAnsi="Times-Bold" w:cs="Times-Bold"/>
          <w:b/>
          <w:bCs/>
          <w:color w:val="205527" w:themeColor="accent1"/>
        </w:rPr>
      </w:pPr>
    </w:p>
    <w:p w14:paraId="16EDD4A9" w14:textId="77777777" w:rsidR="00770CCA" w:rsidRPr="00327309" w:rsidRDefault="008D281B">
      <w:pPr>
        <w:pStyle w:val="Lijstalinea"/>
        <w:numPr>
          <w:ilvl w:val="0"/>
          <w:numId w:val="13"/>
        </w:numPr>
        <w:autoSpaceDE w:val="0"/>
        <w:autoSpaceDN w:val="0"/>
        <w:adjustRightInd w:val="0"/>
        <w:spacing w:after="0" w:line="240" w:lineRule="auto"/>
        <w:rPr>
          <w:rFonts w:cstheme="minorHAnsi"/>
          <w:b/>
          <w:bCs/>
          <w:color w:val="205527" w:themeColor="accent1"/>
        </w:rPr>
      </w:pPr>
      <w:r w:rsidRPr="00327309">
        <w:rPr>
          <w:rFonts w:cstheme="minorHAnsi"/>
          <w:b/>
          <w:bCs/>
          <w:color w:val="205527" w:themeColor="accent1"/>
        </w:rPr>
        <w:t>Inleiding</w:t>
      </w:r>
    </w:p>
    <w:p w14:paraId="3D040494" w14:textId="77777777" w:rsidR="00770CCA" w:rsidRDefault="00770CCA">
      <w:pPr>
        <w:pStyle w:val="Lijstalinea"/>
        <w:autoSpaceDE w:val="0"/>
        <w:autoSpaceDN w:val="0"/>
        <w:adjustRightInd w:val="0"/>
        <w:spacing w:after="0" w:line="240" w:lineRule="auto"/>
        <w:rPr>
          <w:rFonts w:cstheme="minorHAnsi"/>
          <w:b/>
          <w:bCs/>
          <w:color w:val="6D030B" w:themeColor="accent6" w:themeShade="80"/>
        </w:rPr>
      </w:pPr>
    </w:p>
    <w:p w14:paraId="5E30698C" w14:textId="77777777" w:rsidR="007201C0" w:rsidRDefault="008D281B" w:rsidP="007201C0">
      <w:pPr>
        <w:autoSpaceDE w:val="0"/>
        <w:autoSpaceDN w:val="0"/>
        <w:adjustRightInd w:val="0"/>
        <w:spacing w:after="0" w:line="240" w:lineRule="auto"/>
        <w:rPr>
          <w:rFonts w:cs="Times-Roman"/>
        </w:rPr>
      </w:pPr>
      <w:r w:rsidRPr="008D281B">
        <w:rPr>
          <w:rFonts w:cs="Times-Roman"/>
        </w:rPr>
        <w:t xml:space="preserve">Het Verantwoordingsorgaan (VO) is een orgaan van het Heineken Pensioen Fonds (HPF). Het fonds behartigt de pensioenbelangen van de deelnemers, de gewezen deelnemers en de pensioengerechtigden. </w:t>
      </w:r>
    </w:p>
    <w:p w14:paraId="024DFA27" w14:textId="77777777" w:rsidR="00C26152" w:rsidRDefault="00C26152" w:rsidP="007201C0">
      <w:pPr>
        <w:autoSpaceDE w:val="0"/>
        <w:autoSpaceDN w:val="0"/>
        <w:adjustRightInd w:val="0"/>
        <w:spacing w:after="0" w:line="240" w:lineRule="auto"/>
        <w:rPr>
          <w:rFonts w:cs="Times-Roman"/>
        </w:rPr>
      </w:pPr>
    </w:p>
    <w:p w14:paraId="048258ED" w14:textId="77777777" w:rsidR="00C26152" w:rsidRPr="008761ED" w:rsidRDefault="00C26152" w:rsidP="007201C0">
      <w:pPr>
        <w:autoSpaceDE w:val="0"/>
        <w:autoSpaceDN w:val="0"/>
        <w:adjustRightInd w:val="0"/>
        <w:spacing w:after="0" w:line="240" w:lineRule="auto"/>
        <w:rPr>
          <w:rFonts w:cs="Times-Roman"/>
        </w:rPr>
      </w:pPr>
      <w:r>
        <w:rPr>
          <w:rFonts w:cs="Times-Roman"/>
        </w:rPr>
        <w:t xml:space="preserve">Het Verantwoordingsorgaan beoordeelt het beleid van het bestuur en geeft advies aan het bestuur met betrekking tot een aantal belangrijke onderwerpen. </w:t>
      </w:r>
    </w:p>
    <w:p w14:paraId="179A3CC4" w14:textId="77777777" w:rsidR="004B0151" w:rsidRPr="008761ED" w:rsidRDefault="004B0151" w:rsidP="007201C0">
      <w:pPr>
        <w:autoSpaceDE w:val="0"/>
        <w:autoSpaceDN w:val="0"/>
        <w:adjustRightInd w:val="0"/>
        <w:spacing w:after="0" w:line="240" w:lineRule="auto"/>
        <w:rPr>
          <w:rFonts w:cs="Times-Roman"/>
        </w:rPr>
      </w:pPr>
    </w:p>
    <w:p w14:paraId="1319EC4F" w14:textId="77777777" w:rsidR="007201C0" w:rsidRDefault="008D281B" w:rsidP="007201C0">
      <w:pPr>
        <w:autoSpaceDE w:val="0"/>
        <w:autoSpaceDN w:val="0"/>
        <w:adjustRightInd w:val="0"/>
        <w:spacing w:after="0" w:line="240" w:lineRule="auto"/>
        <w:rPr>
          <w:rFonts w:cs="Times-Roman"/>
        </w:rPr>
      </w:pPr>
      <w:r w:rsidRPr="008D281B">
        <w:rPr>
          <w:rFonts w:cs="Times-Roman"/>
        </w:rPr>
        <w:t>De profielschets is opgesteld ten behoeve van de verkiezingen en voordracht van leden van het VO.</w:t>
      </w:r>
    </w:p>
    <w:p w14:paraId="648B575E" w14:textId="77777777" w:rsidR="00B244E6" w:rsidRDefault="00B244E6" w:rsidP="007201C0">
      <w:pPr>
        <w:autoSpaceDE w:val="0"/>
        <w:autoSpaceDN w:val="0"/>
        <w:adjustRightInd w:val="0"/>
        <w:spacing w:after="0" w:line="240" w:lineRule="auto"/>
        <w:rPr>
          <w:rFonts w:cs="Times-Roman"/>
        </w:rPr>
      </w:pPr>
    </w:p>
    <w:p w14:paraId="50A3B057" w14:textId="77777777" w:rsidR="00E11B53" w:rsidRPr="00327309" w:rsidRDefault="00E11B53" w:rsidP="007201C0">
      <w:pPr>
        <w:autoSpaceDE w:val="0"/>
        <w:autoSpaceDN w:val="0"/>
        <w:adjustRightInd w:val="0"/>
        <w:spacing w:after="0" w:line="240" w:lineRule="auto"/>
        <w:rPr>
          <w:rFonts w:cs="Times-Roman"/>
          <w:color w:val="205527" w:themeColor="accent1"/>
        </w:rPr>
      </w:pPr>
    </w:p>
    <w:p w14:paraId="32B0CD14" w14:textId="77777777" w:rsidR="00770CCA" w:rsidRPr="00327309" w:rsidRDefault="008D281B">
      <w:pPr>
        <w:pStyle w:val="Lijstalinea"/>
        <w:numPr>
          <w:ilvl w:val="0"/>
          <w:numId w:val="13"/>
        </w:numPr>
        <w:autoSpaceDE w:val="0"/>
        <w:autoSpaceDN w:val="0"/>
        <w:adjustRightInd w:val="0"/>
        <w:spacing w:after="0" w:line="240" w:lineRule="auto"/>
        <w:rPr>
          <w:rFonts w:cstheme="minorHAnsi"/>
          <w:b/>
          <w:color w:val="205527" w:themeColor="accent1"/>
        </w:rPr>
      </w:pPr>
      <w:r w:rsidRPr="00327309">
        <w:rPr>
          <w:rFonts w:cstheme="minorHAnsi"/>
          <w:b/>
          <w:color w:val="205527" w:themeColor="accent1"/>
        </w:rPr>
        <w:t>De rol en taken van het Verantwoordingsorgaan</w:t>
      </w:r>
    </w:p>
    <w:p w14:paraId="43B83914" w14:textId="77777777" w:rsidR="00770CCA" w:rsidRDefault="00770CCA">
      <w:pPr>
        <w:pStyle w:val="Lijstalinea"/>
        <w:autoSpaceDE w:val="0"/>
        <w:autoSpaceDN w:val="0"/>
        <w:adjustRightInd w:val="0"/>
        <w:spacing w:after="0" w:line="240" w:lineRule="auto"/>
        <w:rPr>
          <w:rFonts w:cstheme="minorHAnsi"/>
          <w:b/>
          <w:color w:val="6D030B" w:themeColor="accent6" w:themeShade="80"/>
        </w:rPr>
      </w:pPr>
    </w:p>
    <w:p w14:paraId="0D7292AE" w14:textId="4136BDAA" w:rsidR="009E26D3" w:rsidRDefault="008D281B" w:rsidP="007201C0">
      <w:pPr>
        <w:autoSpaceDE w:val="0"/>
        <w:autoSpaceDN w:val="0"/>
        <w:adjustRightInd w:val="0"/>
        <w:spacing w:after="0" w:line="240" w:lineRule="auto"/>
        <w:rPr>
          <w:rFonts w:cs="Times-Roman"/>
        </w:rPr>
      </w:pPr>
      <w:r w:rsidRPr="008D281B">
        <w:rPr>
          <w:rFonts w:cs="Times-Roman"/>
        </w:rPr>
        <w:t>De rol en taken van het VO zijn gebaseerd op artikel 115a van de Pensioenwet</w:t>
      </w:r>
      <w:r w:rsidR="00A004AF">
        <w:rPr>
          <w:rFonts w:cs="Times-Roman"/>
        </w:rPr>
        <w:t xml:space="preserve"> en vastgelegd in de statuten van het H</w:t>
      </w:r>
      <w:r w:rsidR="00D136C8">
        <w:rPr>
          <w:rFonts w:cs="Times-Roman"/>
        </w:rPr>
        <w:t xml:space="preserve">eineken </w:t>
      </w:r>
      <w:r w:rsidR="00A004AF">
        <w:rPr>
          <w:rFonts w:cs="Times-Roman"/>
        </w:rPr>
        <w:t>P</w:t>
      </w:r>
      <w:r w:rsidR="00D136C8">
        <w:rPr>
          <w:rFonts w:cs="Times-Roman"/>
        </w:rPr>
        <w:t>ensioenfonds</w:t>
      </w:r>
      <w:r w:rsidR="00A004AF">
        <w:rPr>
          <w:rFonts w:cs="Times-Roman"/>
        </w:rPr>
        <w:t xml:space="preserve">. </w:t>
      </w:r>
    </w:p>
    <w:p w14:paraId="7F71CB97" w14:textId="77777777" w:rsidR="009E26D3" w:rsidRDefault="009E26D3" w:rsidP="007201C0">
      <w:pPr>
        <w:autoSpaceDE w:val="0"/>
        <w:autoSpaceDN w:val="0"/>
        <w:adjustRightInd w:val="0"/>
        <w:spacing w:after="0" w:line="240" w:lineRule="auto"/>
        <w:rPr>
          <w:rFonts w:cs="Times-Roman"/>
        </w:rPr>
      </w:pPr>
    </w:p>
    <w:p w14:paraId="4B9C4A67" w14:textId="77777777" w:rsidR="004B0151" w:rsidRPr="008761ED" w:rsidRDefault="009E26D3" w:rsidP="007201C0">
      <w:pPr>
        <w:autoSpaceDE w:val="0"/>
        <w:autoSpaceDN w:val="0"/>
        <w:adjustRightInd w:val="0"/>
        <w:spacing w:after="0" w:line="240" w:lineRule="auto"/>
        <w:rPr>
          <w:rFonts w:cs="Times-Roman"/>
        </w:rPr>
      </w:pPr>
      <w:r>
        <w:rPr>
          <w:rFonts w:cs="Times-Roman"/>
        </w:rPr>
        <w:t>Rol en taken van het VO:</w:t>
      </w:r>
    </w:p>
    <w:p w14:paraId="45DF36A5" w14:textId="77777777" w:rsidR="00770CCA" w:rsidRDefault="008C0F75" w:rsidP="00770CCA">
      <w:pPr>
        <w:pStyle w:val="Lijstalinea"/>
        <w:numPr>
          <w:ilvl w:val="0"/>
          <w:numId w:val="16"/>
        </w:numPr>
        <w:autoSpaceDE w:val="0"/>
        <w:autoSpaceDN w:val="0"/>
        <w:adjustRightInd w:val="0"/>
        <w:spacing w:after="0" w:line="240" w:lineRule="auto"/>
        <w:ind w:left="284" w:hanging="284"/>
        <w:rPr>
          <w:rFonts w:cs="Times-Roman"/>
        </w:rPr>
      </w:pPr>
      <w:r w:rsidRPr="00770CCA">
        <w:rPr>
          <w:rFonts w:cs="Times-Roman"/>
        </w:rPr>
        <w:t>H</w:t>
      </w:r>
      <w:r w:rsidR="008D281B" w:rsidRPr="00770CCA">
        <w:rPr>
          <w:rFonts w:cs="Times-Roman"/>
        </w:rPr>
        <w:t xml:space="preserve">et bestuur </w:t>
      </w:r>
      <w:r w:rsidRPr="00770CCA">
        <w:rPr>
          <w:rFonts w:cs="Times-Roman"/>
        </w:rPr>
        <w:t xml:space="preserve">legt </w:t>
      </w:r>
      <w:r w:rsidR="008D281B" w:rsidRPr="00770CCA">
        <w:rPr>
          <w:rFonts w:cs="Times-Roman"/>
        </w:rPr>
        <w:t>verantwoording af aan het VO over het beleid en de wijze waarop dat is uitgevoerd.</w:t>
      </w:r>
    </w:p>
    <w:p w14:paraId="1F4040FE" w14:textId="77777777" w:rsidR="00770CCA" w:rsidRDefault="008D281B" w:rsidP="00770CCA">
      <w:pPr>
        <w:pStyle w:val="Lijstalinea"/>
        <w:numPr>
          <w:ilvl w:val="0"/>
          <w:numId w:val="16"/>
        </w:numPr>
        <w:autoSpaceDE w:val="0"/>
        <w:autoSpaceDN w:val="0"/>
        <w:adjustRightInd w:val="0"/>
        <w:spacing w:after="0" w:line="240" w:lineRule="auto"/>
        <w:ind w:left="284" w:hanging="284"/>
        <w:rPr>
          <w:rFonts w:cs="Times-Roman"/>
        </w:rPr>
      </w:pPr>
      <w:r w:rsidRPr="00770CCA">
        <w:rPr>
          <w:rFonts w:cs="Times-Roman"/>
        </w:rPr>
        <w:t xml:space="preserve">Het </w:t>
      </w:r>
      <w:r w:rsidR="009E26D3" w:rsidRPr="00770CCA">
        <w:rPr>
          <w:rFonts w:cs="Times-Roman"/>
        </w:rPr>
        <w:t>VO</w:t>
      </w:r>
      <w:r w:rsidRPr="00770CCA">
        <w:rPr>
          <w:rFonts w:cs="Times-Roman"/>
        </w:rPr>
        <w:t xml:space="preserve"> heeft de bevoegdheid een oordeel te geven over het handelen van het bestuur aan de hand van het </w:t>
      </w:r>
      <w:proofErr w:type="spellStart"/>
      <w:r w:rsidRPr="00770CCA">
        <w:rPr>
          <w:rFonts w:cs="Times-Roman"/>
        </w:rPr>
        <w:t>bestuursverslag</w:t>
      </w:r>
      <w:proofErr w:type="spellEnd"/>
      <w:r w:rsidRPr="00770CCA">
        <w:rPr>
          <w:rFonts w:cs="Times-Roman"/>
        </w:rPr>
        <w:t xml:space="preserve">, de jaarrekening en andere informatie, waaronder de bevindingen van het intern toezicht, over het door het bestuur uitgevoerde beleid, evenals over beleidskeuzes voor de toekomst. Dit oordeel wordt, samen met de reactie van het bestuur daarop, bekend gemaakt en in het </w:t>
      </w:r>
      <w:proofErr w:type="spellStart"/>
      <w:r w:rsidRPr="00770CCA">
        <w:rPr>
          <w:rFonts w:cs="Times-Roman"/>
        </w:rPr>
        <w:t>bestuursverslag</w:t>
      </w:r>
      <w:proofErr w:type="spellEnd"/>
      <w:r w:rsidRPr="00770CCA">
        <w:rPr>
          <w:rFonts w:cs="Times-Roman"/>
        </w:rPr>
        <w:t xml:space="preserve"> opgenomen. </w:t>
      </w:r>
    </w:p>
    <w:p w14:paraId="7F0A1D12" w14:textId="19F979C5" w:rsidR="007201C0" w:rsidRPr="00770CCA" w:rsidRDefault="008D281B" w:rsidP="00770CCA">
      <w:pPr>
        <w:pStyle w:val="Lijstalinea"/>
        <w:numPr>
          <w:ilvl w:val="0"/>
          <w:numId w:val="16"/>
        </w:numPr>
        <w:autoSpaceDE w:val="0"/>
        <w:autoSpaceDN w:val="0"/>
        <w:adjustRightInd w:val="0"/>
        <w:spacing w:after="0" w:line="240" w:lineRule="auto"/>
        <w:ind w:left="284" w:hanging="284"/>
        <w:rPr>
          <w:rFonts w:cs="Times-Roman"/>
        </w:rPr>
      </w:pPr>
      <w:r w:rsidRPr="00770CCA">
        <w:rPr>
          <w:rFonts w:cs="Times-Roman"/>
        </w:rPr>
        <w:t>Daarnaast brengt het VO</w:t>
      </w:r>
      <w:r w:rsidR="005F4F4B">
        <w:rPr>
          <w:rFonts w:cs="Times-Roman"/>
        </w:rPr>
        <w:t>-</w:t>
      </w:r>
      <w:r w:rsidRPr="00770CCA">
        <w:rPr>
          <w:rFonts w:cs="Times-Roman"/>
        </w:rPr>
        <w:t>adviezen uit aan het bestuur van het HPF over:</w:t>
      </w:r>
    </w:p>
    <w:p w14:paraId="420A42B6" w14:textId="77777777" w:rsidR="007201C0" w:rsidRPr="008761ED" w:rsidRDefault="008D281B" w:rsidP="004B0151">
      <w:pPr>
        <w:pStyle w:val="Lijstalinea"/>
        <w:numPr>
          <w:ilvl w:val="0"/>
          <w:numId w:val="8"/>
        </w:numPr>
        <w:autoSpaceDE w:val="0"/>
        <w:autoSpaceDN w:val="0"/>
        <w:adjustRightInd w:val="0"/>
        <w:spacing w:after="0" w:line="240" w:lineRule="auto"/>
        <w:rPr>
          <w:rFonts w:cs="Times-Roman"/>
        </w:rPr>
      </w:pPr>
      <w:r w:rsidRPr="008D281B">
        <w:rPr>
          <w:rFonts w:cs="Times-Roman"/>
        </w:rPr>
        <w:t>het beleid inzake beloningen;</w:t>
      </w:r>
    </w:p>
    <w:p w14:paraId="431A1451" w14:textId="682D27B1" w:rsidR="00C74AD1" w:rsidRDefault="008D281B" w:rsidP="00C74AD1">
      <w:pPr>
        <w:pStyle w:val="Lijstalinea"/>
        <w:numPr>
          <w:ilvl w:val="0"/>
          <w:numId w:val="8"/>
        </w:numPr>
        <w:autoSpaceDE w:val="0"/>
        <w:autoSpaceDN w:val="0"/>
        <w:adjustRightInd w:val="0"/>
        <w:spacing w:after="0" w:line="240" w:lineRule="auto"/>
        <w:rPr>
          <w:rFonts w:cs="Times-Roman"/>
        </w:rPr>
      </w:pPr>
      <w:r w:rsidRPr="008D281B">
        <w:rPr>
          <w:rFonts w:cs="Times-Roman"/>
        </w:rPr>
        <w:t>de vorm en inrichting en benoeming van het interne toezicht, conform het bepaalde in artikel 15 van de statuten van het H</w:t>
      </w:r>
      <w:r w:rsidR="00D136C8">
        <w:rPr>
          <w:rFonts w:cs="Times-Roman"/>
        </w:rPr>
        <w:t>eineken Pensioenfonds</w:t>
      </w:r>
      <w:r w:rsidRPr="008D281B">
        <w:rPr>
          <w:rFonts w:cs="Times-Roman"/>
        </w:rPr>
        <w:t>;</w:t>
      </w:r>
    </w:p>
    <w:p w14:paraId="1E2C0862" w14:textId="72248711" w:rsidR="00C74AD1" w:rsidRPr="00C74AD1" w:rsidRDefault="00C74AD1" w:rsidP="00C74AD1">
      <w:pPr>
        <w:pStyle w:val="Lijstalinea"/>
        <w:numPr>
          <w:ilvl w:val="0"/>
          <w:numId w:val="8"/>
        </w:numPr>
        <w:autoSpaceDE w:val="0"/>
        <w:autoSpaceDN w:val="0"/>
        <w:adjustRightInd w:val="0"/>
        <w:spacing w:after="0" w:line="240" w:lineRule="auto"/>
        <w:rPr>
          <w:rFonts w:cs="Times-Roman"/>
        </w:rPr>
      </w:pPr>
      <w:r>
        <w:rPr>
          <w:rFonts w:cs="Times-Roman"/>
        </w:rPr>
        <w:t>de profielschets voor leden voor de Raad van Toezicht;</w:t>
      </w:r>
    </w:p>
    <w:p w14:paraId="164F32E3" w14:textId="77777777" w:rsidR="00770CCA" w:rsidRDefault="008D281B">
      <w:pPr>
        <w:pStyle w:val="Lijstalinea"/>
        <w:numPr>
          <w:ilvl w:val="0"/>
          <w:numId w:val="8"/>
        </w:numPr>
      </w:pPr>
      <w:r w:rsidRPr="008D281B">
        <w:t>het vaststellen en wijzigen van een interne klachten- en geschillenprocedure;</w:t>
      </w:r>
    </w:p>
    <w:p w14:paraId="775FF92A" w14:textId="77777777" w:rsidR="007201C0" w:rsidRPr="008761ED" w:rsidRDefault="008D281B" w:rsidP="004B0151">
      <w:pPr>
        <w:pStyle w:val="Lijstalinea"/>
        <w:numPr>
          <w:ilvl w:val="0"/>
          <w:numId w:val="8"/>
        </w:numPr>
        <w:autoSpaceDE w:val="0"/>
        <w:autoSpaceDN w:val="0"/>
        <w:adjustRightInd w:val="0"/>
        <w:spacing w:after="0" w:line="240" w:lineRule="auto"/>
        <w:rPr>
          <w:rFonts w:cs="Times-Roman"/>
        </w:rPr>
      </w:pPr>
      <w:r w:rsidRPr="008D281B">
        <w:rPr>
          <w:rFonts w:cs="Times-Roman"/>
        </w:rPr>
        <w:t>het vaststellen en wijzigen van het communicatie- en voorlichtingsbeleid;</w:t>
      </w:r>
    </w:p>
    <w:p w14:paraId="37E6C422" w14:textId="14455B4A" w:rsidR="007201C0" w:rsidRPr="008761ED" w:rsidRDefault="008D281B" w:rsidP="004B0151">
      <w:pPr>
        <w:pStyle w:val="Lijstalinea"/>
        <w:numPr>
          <w:ilvl w:val="0"/>
          <w:numId w:val="8"/>
        </w:numPr>
        <w:autoSpaceDE w:val="0"/>
        <w:autoSpaceDN w:val="0"/>
        <w:adjustRightInd w:val="0"/>
        <w:spacing w:after="0" w:line="240" w:lineRule="auto"/>
        <w:rPr>
          <w:rFonts w:cs="Times-Roman"/>
        </w:rPr>
      </w:pPr>
      <w:r w:rsidRPr="008D281B">
        <w:rPr>
          <w:rFonts w:cs="Times-Roman"/>
        </w:rPr>
        <w:t>gehele of gedeeltelijke overdracht van verplichtingen van het H</w:t>
      </w:r>
      <w:r w:rsidR="00D136C8">
        <w:rPr>
          <w:rFonts w:cs="Times-Roman"/>
        </w:rPr>
        <w:t>eineken Pensioenfonds</w:t>
      </w:r>
      <w:r w:rsidRPr="008D281B">
        <w:rPr>
          <w:rFonts w:cs="Times-Roman"/>
        </w:rPr>
        <w:t xml:space="preserve"> of de overname van verplichtingen door het fonds;</w:t>
      </w:r>
    </w:p>
    <w:p w14:paraId="2AFF1A34" w14:textId="5BD0ADD0" w:rsidR="007201C0" w:rsidRPr="008761ED" w:rsidRDefault="008D281B" w:rsidP="004B0151">
      <w:pPr>
        <w:pStyle w:val="Lijstalinea"/>
        <w:numPr>
          <w:ilvl w:val="0"/>
          <w:numId w:val="8"/>
        </w:numPr>
        <w:autoSpaceDE w:val="0"/>
        <w:autoSpaceDN w:val="0"/>
        <w:adjustRightInd w:val="0"/>
        <w:spacing w:after="0" w:line="240" w:lineRule="auto"/>
        <w:rPr>
          <w:rFonts w:cs="Times-Roman"/>
        </w:rPr>
      </w:pPr>
      <w:r w:rsidRPr="008D281B">
        <w:rPr>
          <w:rFonts w:cs="Times-Roman"/>
        </w:rPr>
        <w:t>liquidatie, fusie of splitsing van het H</w:t>
      </w:r>
      <w:r w:rsidR="00D136C8">
        <w:rPr>
          <w:rFonts w:cs="Times-Roman"/>
        </w:rPr>
        <w:t>eineken Pensioenfonds</w:t>
      </w:r>
      <w:r w:rsidRPr="008D281B">
        <w:rPr>
          <w:rFonts w:cs="Times-Roman"/>
        </w:rPr>
        <w:t>;</w:t>
      </w:r>
    </w:p>
    <w:p w14:paraId="179D0C2B" w14:textId="77777777" w:rsidR="005D2188" w:rsidRPr="008761ED" w:rsidRDefault="008D281B" w:rsidP="005D2188">
      <w:pPr>
        <w:pStyle w:val="Lijstalinea"/>
        <w:numPr>
          <w:ilvl w:val="0"/>
          <w:numId w:val="8"/>
        </w:numPr>
        <w:autoSpaceDE w:val="0"/>
        <w:autoSpaceDN w:val="0"/>
        <w:adjustRightInd w:val="0"/>
        <w:spacing w:after="0" w:line="240" w:lineRule="auto"/>
        <w:rPr>
          <w:rFonts w:cs="Times-Roman"/>
        </w:rPr>
      </w:pPr>
      <w:r w:rsidRPr="008D281B">
        <w:rPr>
          <w:rFonts w:cs="Times-Roman"/>
        </w:rPr>
        <w:t>het sluiten, wijzigen of beëindigen van de uitvoeringsovereenkomst;</w:t>
      </w:r>
    </w:p>
    <w:p w14:paraId="7EE887D6" w14:textId="3190AC55" w:rsidR="007201C0" w:rsidRDefault="008D281B" w:rsidP="004B0151">
      <w:pPr>
        <w:pStyle w:val="Lijstalinea"/>
        <w:numPr>
          <w:ilvl w:val="0"/>
          <w:numId w:val="8"/>
        </w:numPr>
        <w:autoSpaceDE w:val="0"/>
        <w:autoSpaceDN w:val="0"/>
        <w:adjustRightInd w:val="0"/>
        <w:spacing w:after="0" w:line="240" w:lineRule="auto"/>
        <w:rPr>
          <w:rFonts w:cs="Times-Roman"/>
        </w:rPr>
      </w:pPr>
      <w:r w:rsidRPr="008D281B">
        <w:rPr>
          <w:rFonts w:cs="Times-Roman"/>
        </w:rPr>
        <w:t>het omzetten van het H</w:t>
      </w:r>
      <w:r w:rsidR="00D136C8">
        <w:rPr>
          <w:rFonts w:cs="Times-Roman"/>
        </w:rPr>
        <w:t>eineken Pensioenfonds</w:t>
      </w:r>
      <w:r w:rsidRPr="008D281B">
        <w:rPr>
          <w:rFonts w:cs="Times-Roman"/>
        </w:rPr>
        <w:t xml:space="preserve"> in een andere rechtsvorm, als bedoeld in Artikel 18 van Boek 2 van het Burgerlijk Wetboek; </w:t>
      </w:r>
    </w:p>
    <w:p w14:paraId="39B0221E" w14:textId="77777777" w:rsidR="00B244E6" w:rsidRDefault="008D281B" w:rsidP="00D03DDA">
      <w:pPr>
        <w:pStyle w:val="Lijstalinea"/>
        <w:numPr>
          <w:ilvl w:val="0"/>
          <w:numId w:val="8"/>
        </w:numPr>
        <w:autoSpaceDE w:val="0"/>
        <w:autoSpaceDN w:val="0"/>
        <w:adjustRightInd w:val="0"/>
        <w:spacing w:after="0" w:line="240" w:lineRule="auto"/>
        <w:rPr>
          <w:rFonts w:cs="Times-Roman"/>
        </w:rPr>
      </w:pPr>
      <w:r w:rsidRPr="008D281B">
        <w:rPr>
          <w:rFonts w:cs="Times-Roman"/>
        </w:rPr>
        <w:t>de samenstelling van de feitelijke premie en de hoogte van de premiecomponenten.</w:t>
      </w:r>
    </w:p>
    <w:p w14:paraId="351998AA" w14:textId="77777777" w:rsidR="00770CCA" w:rsidRDefault="00770CCA">
      <w:pPr>
        <w:pStyle w:val="Lijstalinea"/>
        <w:autoSpaceDE w:val="0"/>
        <w:autoSpaceDN w:val="0"/>
        <w:adjustRightInd w:val="0"/>
        <w:spacing w:after="0" w:line="240" w:lineRule="auto"/>
        <w:rPr>
          <w:rFonts w:cs="Times-Roman"/>
        </w:rPr>
      </w:pPr>
    </w:p>
    <w:p w14:paraId="32027B57" w14:textId="17644229" w:rsidR="000A246B" w:rsidRDefault="000A246B">
      <w:pPr>
        <w:rPr>
          <w:rFonts w:cs="Times-Roman"/>
        </w:rPr>
      </w:pPr>
      <w:r>
        <w:rPr>
          <w:rFonts w:cs="Times-Roman"/>
        </w:rPr>
        <w:br w:type="page"/>
      </w:r>
    </w:p>
    <w:p w14:paraId="7C4AEC84" w14:textId="77777777" w:rsidR="00770CCA" w:rsidRDefault="00770CCA">
      <w:pPr>
        <w:pStyle w:val="Lijstalinea"/>
        <w:autoSpaceDE w:val="0"/>
        <w:autoSpaceDN w:val="0"/>
        <w:adjustRightInd w:val="0"/>
        <w:spacing w:after="0" w:line="240" w:lineRule="auto"/>
        <w:rPr>
          <w:rFonts w:cs="Times-Roman"/>
        </w:rPr>
      </w:pPr>
    </w:p>
    <w:p w14:paraId="24427A52" w14:textId="77777777" w:rsidR="00770CCA" w:rsidRPr="00327309" w:rsidRDefault="00E11B53">
      <w:pPr>
        <w:pStyle w:val="Lijstalinea"/>
        <w:numPr>
          <w:ilvl w:val="0"/>
          <w:numId w:val="13"/>
        </w:numPr>
        <w:rPr>
          <w:color w:val="205527" w:themeColor="accent1"/>
        </w:rPr>
      </w:pPr>
      <w:r w:rsidRPr="00327309">
        <w:rPr>
          <w:b/>
          <w:color w:val="205527" w:themeColor="accent1"/>
        </w:rPr>
        <w:t>Samenstelling van het Verantwoordingsorgaan</w:t>
      </w:r>
    </w:p>
    <w:p w14:paraId="255B5ABB" w14:textId="77777777" w:rsidR="00770CCA" w:rsidRDefault="008D281B" w:rsidP="00770CCA">
      <w:pPr>
        <w:rPr>
          <w:color w:val="000000" w:themeColor="text1"/>
        </w:rPr>
      </w:pPr>
      <w:r w:rsidRPr="008D281B">
        <w:rPr>
          <w:color w:val="000000" w:themeColor="text1"/>
        </w:rPr>
        <w:t>Het VO bestaat uit negen leden. Twee leden worden gekozen door de actieve deelnemers, drie leden worden benoemd door de werkgever en vier leden worden benoemd door de Vereniging van Gepensioneerden bij Heineken (</w:t>
      </w:r>
      <w:proofErr w:type="spellStart"/>
      <w:r w:rsidRPr="008D281B">
        <w:rPr>
          <w:color w:val="000000" w:themeColor="text1"/>
        </w:rPr>
        <w:t>VvGH</w:t>
      </w:r>
      <w:proofErr w:type="spellEnd"/>
      <w:r w:rsidRPr="008D281B">
        <w:rPr>
          <w:color w:val="000000" w:themeColor="text1"/>
        </w:rPr>
        <w:t xml:space="preserve">). </w:t>
      </w:r>
    </w:p>
    <w:p w14:paraId="3CB48197" w14:textId="77777777" w:rsidR="004B0151" w:rsidRPr="008761ED" w:rsidRDefault="004B0151" w:rsidP="004B0151">
      <w:pPr>
        <w:autoSpaceDE w:val="0"/>
        <w:autoSpaceDN w:val="0"/>
        <w:adjustRightInd w:val="0"/>
        <w:spacing w:after="0" w:line="240" w:lineRule="auto"/>
        <w:rPr>
          <w:rFonts w:cs="Times-Roman"/>
          <w:color w:val="000000" w:themeColor="text1"/>
        </w:rPr>
      </w:pPr>
    </w:p>
    <w:p w14:paraId="73DC4688" w14:textId="77777777" w:rsidR="00770CCA" w:rsidRPr="00327309" w:rsidRDefault="00E11B53">
      <w:pPr>
        <w:pStyle w:val="Lijstalinea"/>
        <w:numPr>
          <w:ilvl w:val="0"/>
          <w:numId w:val="13"/>
        </w:numPr>
        <w:rPr>
          <w:rFonts w:ascii="Times New Roman" w:hAnsi="Times New Roman" w:cs="Times New Roman"/>
          <w:color w:val="205527" w:themeColor="accent1"/>
          <w:sz w:val="32"/>
          <w:szCs w:val="32"/>
          <w:lang w:eastAsia="nl-NL"/>
        </w:rPr>
      </w:pPr>
      <w:r w:rsidRPr="00327309">
        <w:rPr>
          <w:rFonts w:cs="Times-Roman"/>
          <w:b/>
          <w:color w:val="205527" w:themeColor="accent1"/>
        </w:rPr>
        <w:t>Deskundigheid en Competenties</w:t>
      </w:r>
    </w:p>
    <w:p w14:paraId="648AD6F3" w14:textId="77777777" w:rsidR="00770CCA" w:rsidRPr="004C37C5" w:rsidRDefault="008D281B">
      <w:pPr>
        <w:spacing w:after="0"/>
        <w:rPr>
          <w:u w:val="single"/>
        </w:rPr>
      </w:pPr>
      <w:r w:rsidRPr="004C37C5">
        <w:rPr>
          <w:u w:val="single"/>
        </w:rPr>
        <w:t>Deskundigheidseisen</w:t>
      </w:r>
    </w:p>
    <w:p w14:paraId="3D6518BF" w14:textId="12C13E01" w:rsidR="00571300" w:rsidRPr="000465AF" w:rsidRDefault="00770CCA">
      <w:pPr>
        <w:spacing w:after="0"/>
        <w:rPr>
          <w:rFonts w:cs="Times-Roman"/>
        </w:rPr>
      </w:pPr>
      <w:r w:rsidRPr="000465AF">
        <w:rPr>
          <w:rFonts w:cs="Times-Roman"/>
        </w:rPr>
        <w:t>Om goed te kunnen functioneren in het VO is e</w:t>
      </w:r>
      <w:r w:rsidR="008D281B" w:rsidRPr="000465AF">
        <w:rPr>
          <w:rFonts w:cs="Times-Roman"/>
        </w:rPr>
        <w:t>en zekere basiskennis vereist</w:t>
      </w:r>
      <w:r w:rsidR="000465AF" w:rsidRPr="000465AF">
        <w:rPr>
          <w:rFonts w:cs="Times-Roman"/>
        </w:rPr>
        <w:t>.</w:t>
      </w:r>
      <w:r w:rsidR="008D281B" w:rsidRPr="000465AF">
        <w:rPr>
          <w:rFonts w:cs="Times-Roman"/>
        </w:rPr>
        <w:t xml:space="preserve"> </w:t>
      </w:r>
      <w:r w:rsidR="00571300" w:rsidRPr="000465AF">
        <w:rPr>
          <w:rFonts w:cs="Times-Roman"/>
        </w:rPr>
        <w:t xml:space="preserve"> Hiertoe dient het nieuwe lid de basisopleiding “Fundament voor het Verantwoordingsorgaan” bij het opleidingscentrum SPO in zijn eerste jaar te volgen.</w:t>
      </w:r>
    </w:p>
    <w:p w14:paraId="6A732383" w14:textId="77777777" w:rsidR="00571300" w:rsidRPr="000465AF" w:rsidRDefault="00571300" w:rsidP="00571300">
      <w:pPr>
        <w:autoSpaceDE w:val="0"/>
        <w:autoSpaceDN w:val="0"/>
        <w:adjustRightInd w:val="0"/>
        <w:spacing w:after="0" w:line="240" w:lineRule="auto"/>
        <w:rPr>
          <w:rFonts w:cs="Times-Roman"/>
        </w:rPr>
      </w:pPr>
      <w:r w:rsidRPr="000465AF">
        <w:rPr>
          <w:rFonts w:cs="Times-Roman"/>
        </w:rPr>
        <w:t>Daarnaast helpen wij een aankomend lid bekend te raken met een aantal relevante begrippen per aandachtsgebied</w:t>
      </w:r>
      <w:r w:rsidR="007E3DBD">
        <w:rPr>
          <w:rFonts w:cs="Times-Roman"/>
        </w:rPr>
        <w:t>, zodat deze:</w:t>
      </w:r>
    </w:p>
    <w:p w14:paraId="5E264768" w14:textId="77777777" w:rsidR="00571300" w:rsidRPr="000465AF" w:rsidRDefault="00571300" w:rsidP="00571300">
      <w:pPr>
        <w:pStyle w:val="Lijstalinea"/>
        <w:numPr>
          <w:ilvl w:val="0"/>
          <w:numId w:val="9"/>
        </w:numPr>
        <w:autoSpaceDE w:val="0"/>
        <w:autoSpaceDN w:val="0"/>
        <w:adjustRightInd w:val="0"/>
        <w:spacing w:after="0" w:line="240" w:lineRule="auto"/>
        <w:rPr>
          <w:rFonts w:cs="Times-Roman"/>
        </w:rPr>
      </w:pPr>
      <w:r w:rsidRPr="000465AF">
        <w:rPr>
          <w:rFonts w:cs="Times-Roman"/>
        </w:rPr>
        <w:t>de betekenis van de begrippen weet;</w:t>
      </w:r>
    </w:p>
    <w:p w14:paraId="7D8E536B" w14:textId="77777777" w:rsidR="00571300" w:rsidRPr="000465AF" w:rsidRDefault="00571300" w:rsidP="00571300">
      <w:pPr>
        <w:pStyle w:val="Lijstalinea"/>
        <w:numPr>
          <w:ilvl w:val="0"/>
          <w:numId w:val="9"/>
        </w:numPr>
        <w:autoSpaceDE w:val="0"/>
        <w:autoSpaceDN w:val="0"/>
        <w:adjustRightInd w:val="0"/>
        <w:spacing w:after="0" w:line="240" w:lineRule="auto"/>
        <w:rPr>
          <w:rFonts w:cs="Times-Roman"/>
        </w:rPr>
      </w:pPr>
      <w:r w:rsidRPr="000465AF">
        <w:rPr>
          <w:rFonts w:cs="Times-Roman"/>
        </w:rPr>
        <w:t>weet waar hij</w:t>
      </w:r>
      <w:r w:rsidR="007E3DBD">
        <w:rPr>
          <w:rFonts w:cs="Times-Roman"/>
        </w:rPr>
        <w:t>/zij</w:t>
      </w:r>
      <w:r w:rsidRPr="000465AF">
        <w:rPr>
          <w:rFonts w:cs="Times-Roman"/>
        </w:rPr>
        <w:t xml:space="preserve"> nadere informatie kan vinden; </w:t>
      </w:r>
    </w:p>
    <w:p w14:paraId="58232CA0" w14:textId="7145DD70" w:rsidR="00571300" w:rsidRPr="000465AF" w:rsidRDefault="00571300" w:rsidP="00571300">
      <w:pPr>
        <w:pStyle w:val="Lijstalinea"/>
        <w:numPr>
          <w:ilvl w:val="0"/>
          <w:numId w:val="9"/>
        </w:numPr>
        <w:autoSpaceDE w:val="0"/>
        <w:autoSpaceDN w:val="0"/>
        <w:adjustRightInd w:val="0"/>
        <w:spacing w:after="0" w:line="240" w:lineRule="auto"/>
        <w:rPr>
          <w:rFonts w:cs="Times-Roman"/>
        </w:rPr>
      </w:pPr>
      <w:r w:rsidRPr="000465AF">
        <w:rPr>
          <w:rFonts w:cs="Times-Roman"/>
        </w:rPr>
        <w:t>inzicht krijgt in de van toepassing zijnde begrippen op het H</w:t>
      </w:r>
      <w:r w:rsidR="00D136C8">
        <w:rPr>
          <w:rFonts w:cs="Times-Roman"/>
        </w:rPr>
        <w:t>eineken Pensioenfonds</w:t>
      </w:r>
      <w:r w:rsidRPr="000465AF">
        <w:rPr>
          <w:rFonts w:cs="Times-Roman"/>
        </w:rPr>
        <w:t xml:space="preserve">. </w:t>
      </w:r>
    </w:p>
    <w:p w14:paraId="5873E099" w14:textId="77777777" w:rsidR="005120A3" w:rsidRPr="000465AF" w:rsidRDefault="005120A3" w:rsidP="004B0151">
      <w:pPr>
        <w:autoSpaceDE w:val="0"/>
        <w:autoSpaceDN w:val="0"/>
        <w:adjustRightInd w:val="0"/>
        <w:spacing w:after="0" w:line="240" w:lineRule="auto"/>
        <w:rPr>
          <w:rFonts w:cs="Times-Roman"/>
          <w:u w:val="single"/>
        </w:rPr>
      </w:pPr>
    </w:p>
    <w:p w14:paraId="707C2BB0" w14:textId="77777777" w:rsidR="003F3B3E" w:rsidRPr="000465AF" w:rsidRDefault="00571300" w:rsidP="00571300">
      <w:pPr>
        <w:autoSpaceDE w:val="0"/>
        <w:autoSpaceDN w:val="0"/>
        <w:adjustRightInd w:val="0"/>
        <w:spacing w:after="0" w:line="240" w:lineRule="auto"/>
      </w:pPr>
      <w:r w:rsidRPr="000465AF">
        <w:t>Om je verder te bekwamen op pensioengebied</w:t>
      </w:r>
      <w:r w:rsidR="003F3B3E" w:rsidRPr="000465AF">
        <w:t xml:space="preserve">, </w:t>
      </w:r>
      <w:r w:rsidRPr="000465AF">
        <w:t xml:space="preserve">kan je opleidingen volgen bij SPO. </w:t>
      </w:r>
    </w:p>
    <w:p w14:paraId="66A50488" w14:textId="03D79518" w:rsidR="00571300" w:rsidRPr="000465AF" w:rsidRDefault="00571300" w:rsidP="00571300">
      <w:pPr>
        <w:autoSpaceDE w:val="0"/>
        <w:autoSpaceDN w:val="0"/>
        <w:adjustRightInd w:val="0"/>
        <w:spacing w:after="0" w:line="240" w:lineRule="auto"/>
        <w:rPr>
          <w:rFonts w:cs="Times-Roman"/>
        </w:rPr>
      </w:pPr>
      <w:r w:rsidRPr="000465AF">
        <w:rPr>
          <w:rFonts w:cs="Times-Roman"/>
        </w:rPr>
        <w:t xml:space="preserve">Op deze manier wordt de continuïteit </w:t>
      </w:r>
      <w:r w:rsidR="003F3B3E" w:rsidRPr="000465AF">
        <w:rPr>
          <w:rFonts w:cs="Times-Roman"/>
        </w:rPr>
        <w:t xml:space="preserve">in kennis </w:t>
      </w:r>
      <w:r w:rsidRPr="000465AF">
        <w:rPr>
          <w:rFonts w:cs="Times-Roman"/>
        </w:rPr>
        <w:t xml:space="preserve">op het niveau A, zoals beschreven door de Pensioenfederatie (Handreiking Geschikt Pensioenfondsbestuur 2017, bijlage 9) voor het VO als geheel gewaarborgd. </w:t>
      </w:r>
    </w:p>
    <w:p w14:paraId="63ABD083" w14:textId="77777777" w:rsidR="00571300" w:rsidRPr="004C37C5" w:rsidRDefault="00571300" w:rsidP="00571300">
      <w:pPr>
        <w:autoSpaceDE w:val="0"/>
        <w:autoSpaceDN w:val="0"/>
        <w:adjustRightInd w:val="0"/>
        <w:spacing w:after="0" w:line="240" w:lineRule="auto"/>
        <w:rPr>
          <w:rFonts w:cs="Times-Roman"/>
        </w:rPr>
      </w:pPr>
      <w:r w:rsidRPr="004C37C5">
        <w:rPr>
          <w:rFonts w:cs="Times-Roman"/>
        </w:rPr>
        <w:t xml:space="preserve">Daarbij kunnen de aandachtsgebieden onder de VO leden dus zijn verdeeld. </w:t>
      </w:r>
    </w:p>
    <w:p w14:paraId="516B1C23" w14:textId="77777777" w:rsidR="00571300" w:rsidRPr="004C37C5" w:rsidRDefault="00571300" w:rsidP="00571300">
      <w:pPr>
        <w:autoSpaceDE w:val="0"/>
        <w:autoSpaceDN w:val="0"/>
        <w:adjustRightInd w:val="0"/>
        <w:spacing w:after="0" w:line="240" w:lineRule="auto"/>
        <w:rPr>
          <w:rFonts w:cs="Times-Roman"/>
        </w:rPr>
      </w:pPr>
    </w:p>
    <w:p w14:paraId="15234FCC" w14:textId="41D3344E" w:rsidR="007201C0" w:rsidRPr="004C37C5" w:rsidRDefault="008D281B" w:rsidP="007201C0">
      <w:pPr>
        <w:autoSpaceDE w:val="0"/>
        <w:autoSpaceDN w:val="0"/>
        <w:adjustRightInd w:val="0"/>
        <w:spacing w:after="0" w:line="240" w:lineRule="auto"/>
        <w:rPr>
          <w:rFonts w:cs="Times-Roman"/>
        </w:rPr>
      </w:pPr>
      <w:r w:rsidRPr="004C37C5">
        <w:rPr>
          <w:rFonts w:cs="Times-Roman"/>
        </w:rPr>
        <w:t>Het betreft kennis op zeven aandachtsgebieden</w:t>
      </w:r>
      <w:r w:rsidR="003F3B3E" w:rsidRPr="004C37C5">
        <w:rPr>
          <w:rFonts w:cs="Times-Roman"/>
        </w:rPr>
        <w:t>,</w:t>
      </w:r>
      <w:r w:rsidRPr="004C37C5">
        <w:rPr>
          <w:rFonts w:cs="Times-Roman"/>
        </w:rPr>
        <w:t xml:space="preserve"> </w:t>
      </w:r>
      <w:r w:rsidR="00A004AF" w:rsidRPr="004C37C5">
        <w:rPr>
          <w:rFonts w:cs="Times-Roman"/>
        </w:rPr>
        <w:t>zoals bepaald</w:t>
      </w:r>
      <w:r w:rsidR="007E3DBD">
        <w:rPr>
          <w:rFonts w:cs="Times-Roman"/>
        </w:rPr>
        <w:t xml:space="preserve"> </w:t>
      </w:r>
      <w:r w:rsidRPr="004C37C5">
        <w:rPr>
          <w:rFonts w:cs="Times-Roman"/>
        </w:rPr>
        <w:t>in de wet en regelgeving:</w:t>
      </w:r>
    </w:p>
    <w:p w14:paraId="06B8F9DD" w14:textId="77777777"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besturen van een organisatie;</w:t>
      </w:r>
    </w:p>
    <w:p w14:paraId="015641F8" w14:textId="77777777"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relevante wet- en regelgeving, waaronder de Pensioenwet en de Code Pensioenfondsen;</w:t>
      </w:r>
    </w:p>
    <w:p w14:paraId="652D80C9" w14:textId="4EF215AD"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pensioenregelingen en pensioensoorten, waarbij die van het H</w:t>
      </w:r>
      <w:r w:rsidR="001B0159">
        <w:rPr>
          <w:rFonts w:cs="Times-Roman"/>
        </w:rPr>
        <w:t>eineken Pensioenfonds</w:t>
      </w:r>
      <w:r w:rsidRPr="004C37C5">
        <w:rPr>
          <w:rFonts w:cs="Times-Roman"/>
        </w:rPr>
        <w:t xml:space="preserve"> het belangrijkste zijn;</w:t>
      </w:r>
    </w:p>
    <w:p w14:paraId="1DB299FB" w14:textId="77777777"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uitbesteding van werkzaamheden;</w:t>
      </w:r>
    </w:p>
    <w:p w14:paraId="67C9F3E5" w14:textId="77777777"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financieel-technische en actuariële aspecten;</w:t>
      </w:r>
    </w:p>
    <w:p w14:paraId="499E7D7F" w14:textId="77777777"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communicatie; en</w:t>
      </w:r>
    </w:p>
    <w:p w14:paraId="60413ACA" w14:textId="77777777" w:rsidR="00770CCA" w:rsidRPr="004C37C5" w:rsidRDefault="008D281B">
      <w:pPr>
        <w:pStyle w:val="Lijstalinea"/>
        <w:numPr>
          <w:ilvl w:val="0"/>
          <w:numId w:val="15"/>
        </w:numPr>
        <w:autoSpaceDE w:val="0"/>
        <w:autoSpaceDN w:val="0"/>
        <w:adjustRightInd w:val="0"/>
        <w:spacing w:after="0" w:line="240" w:lineRule="auto"/>
        <w:rPr>
          <w:rFonts w:cs="Times-Roman"/>
        </w:rPr>
      </w:pPr>
      <w:r w:rsidRPr="004C37C5">
        <w:rPr>
          <w:rFonts w:cs="Times-Roman"/>
        </w:rPr>
        <w:t>administratieve organisatie en interne controle.</w:t>
      </w:r>
    </w:p>
    <w:p w14:paraId="4179466D" w14:textId="77777777" w:rsidR="003F3B3E" w:rsidRPr="004C37C5" w:rsidRDefault="003F3B3E" w:rsidP="003F3B3E">
      <w:pPr>
        <w:autoSpaceDE w:val="0"/>
        <w:autoSpaceDN w:val="0"/>
        <w:adjustRightInd w:val="0"/>
        <w:spacing w:after="0" w:line="240" w:lineRule="auto"/>
        <w:ind w:left="360"/>
        <w:rPr>
          <w:rFonts w:cs="Times-Roman"/>
        </w:rPr>
      </w:pPr>
    </w:p>
    <w:p w14:paraId="648FA4C7" w14:textId="1A747220" w:rsidR="00571300" w:rsidRPr="004C37C5" w:rsidRDefault="00571300" w:rsidP="003F3B3E">
      <w:pPr>
        <w:autoSpaceDE w:val="0"/>
        <w:autoSpaceDN w:val="0"/>
        <w:adjustRightInd w:val="0"/>
        <w:spacing w:after="0" w:line="240" w:lineRule="auto"/>
        <w:rPr>
          <w:rFonts w:cs="Times-Roman"/>
        </w:rPr>
      </w:pPr>
      <w:r w:rsidRPr="004C37C5">
        <w:rPr>
          <w:rFonts w:cs="Times-Roman"/>
        </w:rPr>
        <w:t xml:space="preserve">Het VO streeft naar een opleidingstijd </w:t>
      </w:r>
      <w:r w:rsidR="003F3B3E" w:rsidRPr="004C37C5">
        <w:rPr>
          <w:rFonts w:cs="Times-Roman"/>
        </w:rPr>
        <w:t xml:space="preserve">hiervoor </w:t>
      </w:r>
      <w:r w:rsidRPr="004C37C5">
        <w:rPr>
          <w:rFonts w:cs="Times-Roman"/>
        </w:rPr>
        <w:t xml:space="preserve">van maximaal twee jaar. </w:t>
      </w:r>
    </w:p>
    <w:p w14:paraId="75B156AF" w14:textId="77777777" w:rsidR="004B0151" w:rsidRPr="004C37C5" w:rsidRDefault="004B0151" w:rsidP="004B0151">
      <w:pPr>
        <w:autoSpaceDE w:val="0"/>
        <w:autoSpaceDN w:val="0"/>
        <w:adjustRightInd w:val="0"/>
        <w:spacing w:after="0" w:line="240" w:lineRule="auto"/>
        <w:rPr>
          <w:rFonts w:cs="Times-Roman"/>
        </w:rPr>
      </w:pPr>
    </w:p>
    <w:p w14:paraId="468182BC" w14:textId="77777777" w:rsidR="007201C0" w:rsidRPr="004C37C5" w:rsidRDefault="008D281B" w:rsidP="00595042">
      <w:pPr>
        <w:autoSpaceDE w:val="0"/>
        <w:autoSpaceDN w:val="0"/>
        <w:adjustRightInd w:val="0"/>
        <w:spacing w:after="0" w:line="240" w:lineRule="auto"/>
        <w:rPr>
          <w:rFonts w:cs="Times New Roman"/>
          <w:b/>
          <w:bCs/>
          <w:u w:val="single"/>
        </w:rPr>
      </w:pPr>
      <w:r w:rsidRPr="004C37C5">
        <w:rPr>
          <w:rFonts w:cs="Times New Roman"/>
          <w:b/>
          <w:bCs/>
          <w:u w:val="single"/>
        </w:rPr>
        <w:t>Competenties</w:t>
      </w:r>
    </w:p>
    <w:p w14:paraId="7181392A" w14:textId="77777777" w:rsidR="007201C0" w:rsidRPr="004C37C5" w:rsidRDefault="008D281B" w:rsidP="007201C0">
      <w:pPr>
        <w:autoSpaceDE w:val="0"/>
        <w:autoSpaceDN w:val="0"/>
        <w:adjustRightInd w:val="0"/>
        <w:spacing w:after="0" w:line="240" w:lineRule="auto"/>
        <w:rPr>
          <w:rFonts w:cs="Times-Roman"/>
        </w:rPr>
      </w:pPr>
      <w:r w:rsidRPr="004C37C5">
        <w:rPr>
          <w:rFonts w:cs="Times-Roman"/>
        </w:rPr>
        <w:t>Om het werk in het VO goed te kunnen doen zijn de volgende gedragscompetenties vereist:</w:t>
      </w:r>
    </w:p>
    <w:p w14:paraId="057AFC6B" w14:textId="77777777" w:rsidR="007201C0" w:rsidRPr="004C37C5" w:rsidRDefault="008D281B" w:rsidP="007B386F">
      <w:pPr>
        <w:pStyle w:val="Lijstalinea"/>
        <w:numPr>
          <w:ilvl w:val="0"/>
          <w:numId w:val="10"/>
        </w:numPr>
        <w:autoSpaceDE w:val="0"/>
        <w:autoSpaceDN w:val="0"/>
        <w:adjustRightInd w:val="0"/>
        <w:spacing w:after="0" w:line="240" w:lineRule="auto"/>
        <w:rPr>
          <w:rFonts w:cs="Times-Roman"/>
        </w:rPr>
      </w:pPr>
      <w:r w:rsidRPr="004C37C5">
        <w:rPr>
          <w:rFonts w:cs="Times-Roman"/>
        </w:rPr>
        <w:t>Integriteit</w:t>
      </w:r>
    </w:p>
    <w:p w14:paraId="5A324799" w14:textId="77777777" w:rsidR="007201C0" w:rsidRPr="004C37C5" w:rsidRDefault="008D281B" w:rsidP="007B386F">
      <w:pPr>
        <w:pStyle w:val="Lijstalinea"/>
        <w:numPr>
          <w:ilvl w:val="0"/>
          <w:numId w:val="10"/>
        </w:numPr>
        <w:autoSpaceDE w:val="0"/>
        <w:autoSpaceDN w:val="0"/>
        <w:adjustRightInd w:val="0"/>
        <w:spacing w:after="0" w:line="240" w:lineRule="auto"/>
        <w:rPr>
          <w:rFonts w:cs="Times New Roman"/>
          <w:iCs/>
        </w:rPr>
      </w:pPr>
      <w:r w:rsidRPr="004C37C5">
        <w:rPr>
          <w:rFonts w:cs="Times New Roman"/>
          <w:iCs/>
        </w:rPr>
        <w:t>Probleemanalyse en oordeelsvorming</w:t>
      </w:r>
    </w:p>
    <w:p w14:paraId="55F1914C" w14:textId="77777777" w:rsidR="00720A89" w:rsidRPr="004C37C5" w:rsidRDefault="008D281B" w:rsidP="007B386F">
      <w:pPr>
        <w:pStyle w:val="Lijstalinea"/>
        <w:numPr>
          <w:ilvl w:val="0"/>
          <w:numId w:val="10"/>
        </w:numPr>
        <w:autoSpaceDE w:val="0"/>
        <w:autoSpaceDN w:val="0"/>
        <w:adjustRightInd w:val="0"/>
        <w:spacing w:after="0" w:line="240" w:lineRule="auto"/>
        <w:rPr>
          <w:rFonts w:cs="Times New Roman"/>
          <w:iCs/>
        </w:rPr>
      </w:pPr>
      <w:r w:rsidRPr="004C37C5">
        <w:rPr>
          <w:rFonts w:cs="Times New Roman"/>
          <w:iCs/>
        </w:rPr>
        <w:t>Onafhankelijkheid</w:t>
      </w:r>
    </w:p>
    <w:p w14:paraId="2F5FECD9" w14:textId="77777777" w:rsidR="007201C0" w:rsidRPr="004C37C5" w:rsidRDefault="008D281B" w:rsidP="007B386F">
      <w:pPr>
        <w:pStyle w:val="Lijstalinea"/>
        <w:numPr>
          <w:ilvl w:val="0"/>
          <w:numId w:val="10"/>
        </w:numPr>
        <w:autoSpaceDE w:val="0"/>
        <w:autoSpaceDN w:val="0"/>
        <w:adjustRightInd w:val="0"/>
        <w:spacing w:after="0" w:line="240" w:lineRule="auto"/>
        <w:rPr>
          <w:rFonts w:cs="Times New Roman"/>
          <w:iCs/>
        </w:rPr>
      </w:pPr>
      <w:r w:rsidRPr="004C37C5">
        <w:rPr>
          <w:rFonts w:cs="Times New Roman"/>
          <w:iCs/>
        </w:rPr>
        <w:t>Samenwerken</w:t>
      </w:r>
    </w:p>
    <w:p w14:paraId="0E0E0B50" w14:textId="77777777" w:rsidR="00720A89" w:rsidRPr="004C37C5" w:rsidRDefault="008D281B" w:rsidP="007B386F">
      <w:pPr>
        <w:pStyle w:val="Lijstalinea"/>
        <w:numPr>
          <w:ilvl w:val="0"/>
          <w:numId w:val="10"/>
        </w:numPr>
        <w:autoSpaceDE w:val="0"/>
        <w:autoSpaceDN w:val="0"/>
        <w:adjustRightInd w:val="0"/>
        <w:spacing w:after="0" w:line="240" w:lineRule="auto"/>
        <w:rPr>
          <w:rFonts w:cs="Times-Roman"/>
        </w:rPr>
      </w:pPr>
      <w:r w:rsidRPr="004C37C5">
        <w:rPr>
          <w:rFonts w:cs="Times New Roman"/>
          <w:iCs/>
        </w:rPr>
        <w:t>Verantwoordelijkheid</w:t>
      </w:r>
    </w:p>
    <w:p w14:paraId="4BD4C4AB" w14:textId="77777777" w:rsidR="007201C0" w:rsidRPr="004C37C5" w:rsidRDefault="008D281B" w:rsidP="007B386F">
      <w:pPr>
        <w:pStyle w:val="Lijstalinea"/>
        <w:numPr>
          <w:ilvl w:val="0"/>
          <w:numId w:val="10"/>
        </w:numPr>
        <w:autoSpaceDE w:val="0"/>
        <w:autoSpaceDN w:val="0"/>
        <w:adjustRightInd w:val="0"/>
        <w:spacing w:after="0" w:line="240" w:lineRule="auto"/>
        <w:rPr>
          <w:rFonts w:cs="Times New Roman"/>
          <w:iCs/>
        </w:rPr>
      </w:pPr>
      <w:r w:rsidRPr="004C37C5">
        <w:rPr>
          <w:rFonts w:cs="Times New Roman"/>
          <w:iCs/>
        </w:rPr>
        <w:t>Organisatie- en omgevingsbewustzijn</w:t>
      </w:r>
    </w:p>
    <w:p w14:paraId="3C89AE56" w14:textId="77777777" w:rsidR="007201C0" w:rsidRPr="004C37C5" w:rsidRDefault="008D281B" w:rsidP="007B386F">
      <w:pPr>
        <w:pStyle w:val="Lijstalinea"/>
        <w:numPr>
          <w:ilvl w:val="0"/>
          <w:numId w:val="10"/>
        </w:numPr>
        <w:autoSpaceDE w:val="0"/>
        <w:autoSpaceDN w:val="0"/>
        <w:adjustRightInd w:val="0"/>
        <w:spacing w:after="0" w:line="240" w:lineRule="auto"/>
        <w:rPr>
          <w:rFonts w:cs="Times New Roman"/>
          <w:iCs/>
        </w:rPr>
      </w:pPr>
      <w:r w:rsidRPr="004C37C5">
        <w:rPr>
          <w:rFonts w:cs="Times New Roman"/>
          <w:iCs/>
        </w:rPr>
        <w:t>Overtuigingskracht</w:t>
      </w:r>
    </w:p>
    <w:p w14:paraId="08F1E765" w14:textId="2643C145" w:rsidR="000A246B" w:rsidRDefault="000A246B">
      <w:pPr>
        <w:rPr>
          <w:rFonts w:cs="Times-Bold"/>
          <w:b/>
          <w:bCs/>
        </w:rPr>
      </w:pPr>
    </w:p>
    <w:p w14:paraId="4346D27A" w14:textId="77777777" w:rsidR="00770CCA" w:rsidRDefault="008D281B">
      <w:pPr>
        <w:pStyle w:val="Lijstalinea"/>
        <w:numPr>
          <w:ilvl w:val="0"/>
          <w:numId w:val="13"/>
        </w:numPr>
        <w:autoSpaceDE w:val="0"/>
        <w:autoSpaceDN w:val="0"/>
        <w:adjustRightInd w:val="0"/>
        <w:spacing w:after="0" w:line="240" w:lineRule="auto"/>
        <w:rPr>
          <w:rFonts w:cs="Times-Bold"/>
          <w:b/>
          <w:bCs/>
          <w:color w:val="6D030B" w:themeColor="accent6" w:themeShade="80"/>
        </w:rPr>
      </w:pPr>
      <w:r w:rsidRPr="00327309">
        <w:rPr>
          <w:rFonts w:cs="Times-Bold"/>
          <w:b/>
          <w:bCs/>
          <w:color w:val="205527" w:themeColor="accent1"/>
        </w:rPr>
        <w:t>Algemene functioneringseisen</w:t>
      </w:r>
    </w:p>
    <w:p w14:paraId="0F05626C" w14:textId="77777777" w:rsidR="00770CCA" w:rsidRDefault="00770CCA">
      <w:pPr>
        <w:pStyle w:val="Lijstalinea"/>
        <w:autoSpaceDE w:val="0"/>
        <w:autoSpaceDN w:val="0"/>
        <w:adjustRightInd w:val="0"/>
        <w:spacing w:after="0" w:line="240" w:lineRule="auto"/>
        <w:ind w:left="1068"/>
        <w:rPr>
          <w:rFonts w:cs="Times-Bold"/>
          <w:b/>
          <w:bCs/>
          <w:color w:val="6D030B" w:themeColor="accent6" w:themeShade="80"/>
        </w:rPr>
      </w:pPr>
    </w:p>
    <w:p w14:paraId="5C9D8361" w14:textId="77777777" w:rsidR="005D2188" w:rsidRPr="000465AF" w:rsidRDefault="003F3B3E" w:rsidP="007201C0">
      <w:pPr>
        <w:autoSpaceDE w:val="0"/>
        <w:autoSpaceDN w:val="0"/>
        <w:adjustRightInd w:val="0"/>
        <w:spacing w:after="0" w:line="240" w:lineRule="auto"/>
        <w:rPr>
          <w:rFonts w:cs="Times-Roman"/>
        </w:rPr>
      </w:pPr>
      <w:r w:rsidRPr="000465AF">
        <w:rPr>
          <w:rFonts w:cs="Times-Roman"/>
        </w:rPr>
        <w:t xml:space="preserve">Naast het </w:t>
      </w:r>
      <w:r w:rsidR="00774F89" w:rsidRPr="000465AF">
        <w:rPr>
          <w:rFonts w:cs="Times-Roman"/>
        </w:rPr>
        <w:t>voor</w:t>
      </w:r>
      <w:r w:rsidRPr="000465AF">
        <w:rPr>
          <w:rFonts w:cs="Times-Roman"/>
        </w:rPr>
        <w:t>gaande heeft ee</w:t>
      </w:r>
      <w:r w:rsidR="008D281B" w:rsidRPr="000465AF">
        <w:rPr>
          <w:rFonts w:cs="Times-Roman"/>
        </w:rPr>
        <w:t>n VO-lid:</w:t>
      </w:r>
    </w:p>
    <w:p w14:paraId="21C5F848" w14:textId="15D8A743"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lastRenderedPageBreak/>
        <w:t>affiniteit met het H</w:t>
      </w:r>
      <w:r w:rsidR="001B0159">
        <w:rPr>
          <w:rFonts w:cs="Times-Roman"/>
        </w:rPr>
        <w:t>eineken Pensioenfonds</w:t>
      </w:r>
      <w:r w:rsidRPr="008D281B">
        <w:rPr>
          <w:rFonts w:cs="Times-Roman"/>
        </w:rPr>
        <w:t>, de doelstellingen en de belanghebbenden;</w:t>
      </w:r>
    </w:p>
    <w:p w14:paraId="42D2A60B" w14:textId="77777777"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kennis van de organisatie waarvoor de pensioenregeling wordt uitgevoerd, de cultuur en de arbeidsvoorwaardelijke achtergrond;</w:t>
      </w:r>
    </w:p>
    <w:p w14:paraId="2638BD34" w14:textId="4A8C0859" w:rsidR="00521367" w:rsidRPr="008761ED" w:rsidRDefault="001B0159" w:rsidP="00521367">
      <w:pPr>
        <w:pStyle w:val="Lijstalinea"/>
        <w:numPr>
          <w:ilvl w:val="0"/>
          <w:numId w:val="11"/>
        </w:numPr>
        <w:autoSpaceDE w:val="0"/>
        <w:autoSpaceDN w:val="0"/>
        <w:adjustRightInd w:val="0"/>
        <w:spacing w:after="0" w:line="240" w:lineRule="auto"/>
        <w:rPr>
          <w:rFonts w:cs="Times-Roman"/>
        </w:rPr>
      </w:pPr>
      <w:r>
        <w:rPr>
          <w:rFonts w:cs="Times-Roman"/>
        </w:rPr>
        <w:t xml:space="preserve">de </w:t>
      </w:r>
      <w:r w:rsidR="008D281B" w:rsidRPr="008D281B">
        <w:rPr>
          <w:rFonts w:cs="Times-Roman"/>
        </w:rPr>
        <w:t>bereid</w:t>
      </w:r>
      <w:r>
        <w:rPr>
          <w:rFonts w:cs="Times-Roman"/>
        </w:rPr>
        <w:t>heid</w:t>
      </w:r>
      <w:r w:rsidR="008D281B" w:rsidRPr="008D281B">
        <w:rPr>
          <w:rFonts w:cs="Times-Roman"/>
        </w:rPr>
        <w:t xml:space="preserve"> zijn deskundigheid en/of competenties te vergroten, onder meer door zich continu in de -</w:t>
      </w:r>
      <w:r>
        <w:rPr>
          <w:rFonts w:cs="Times-Roman"/>
        </w:rPr>
        <w:t xml:space="preserve"> </w:t>
      </w:r>
      <w:r w:rsidR="008D281B" w:rsidRPr="008D281B">
        <w:rPr>
          <w:rFonts w:cs="Times-Roman"/>
        </w:rPr>
        <w:t>steeds ingewikkelder wordende</w:t>
      </w:r>
      <w:r>
        <w:rPr>
          <w:rFonts w:cs="Times-Roman"/>
        </w:rPr>
        <w:t xml:space="preserve"> </w:t>
      </w:r>
      <w:r w:rsidR="008D281B" w:rsidRPr="008D281B">
        <w:rPr>
          <w:rFonts w:cs="Times-Roman"/>
        </w:rPr>
        <w:t>- pensioenmaterie te verdiepen. Dit kan door middel van opleidingen en praktijkervarin</w:t>
      </w:r>
      <w:r w:rsidR="005459E6">
        <w:rPr>
          <w:rFonts w:cs="Times-Roman"/>
        </w:rPr>
        <w:t>g.</w:t>
      </w:r>
    </w:p>
    <w:p w14:paraId="69BF391F" w14:textId="6DD8AD04" w:rsidR="00521367" w:rsidRPr="008761ED" w:rsidRDefault="008D281B" w:rsidP="00521367">
      <w:pPr>
        <w:pStyle w:val="Lijstalinea"/>
        <w:autoSpaceDE w:val="0"/>
        <w:autoSpaceDN w:val="0"/>
        <w:adjustRightInd w:val="0"/>
        <w:spacing w:after="0" w:line="240" w:lineRule="auto"/>
        <w:rPr>
          <w:rFonts w:cs="Times-Roman"/>
        </w:rPr>
      </w:pPr>
      <w:r w:rsidRPr="008D281B">
        <w:rPr>
          <w:rFonts w:cs="Times-Roman"/>
        </w:rPr>
        <w:t>Het H</w:t>
      </w:r>
      <w:r w:rsidR="001B0159">
        <w:rPr>
          <w:rFonts w:cs="Times-Roman"/>
        </w:rPr>
        <w:t xml:space="preserve">eineken Pensioenfonds </w:t>
      </w:r>
      <w:r w:rsidRPr="008D281B">
        <w:rPr>
          <w:rFonts w:cs="Times-Roman"/>
        </w:rPr>
        <w:t>biedt hiervoor de (studie) faciliteiten. In het algemeen zullen dit collectieve studie</w:t>
      </w:r>
      <w:r w:rsidR="001B0159">
        <w:rPr>
          <w:rFonts w:cs="Times-Roman"/>
        </w:rPr>
        <w:t>sessies en</w:t>
      </w:r>
      <w:r w:rsidRPr="008D281B">
        <w:rPr>
          <w:rFonts w:cs="Times-Roman"/>
        </w:rPr>
        <w:t xml:space="preserve"> updat</w:t>
      </w:r>
      <w:r w:rsidR="001B0159">
        <w:rPr>
          <w:rFonts w:cs="Times-Roman"/>
        </w:rPr>
        <w:t xml:space="preserve">e </w:t>
      </w:r>
      <w:r w:rsidRPr="008D281B">
        <w:rPr>
          <w:rFonts w:cs="Times-Roman"/>
        </w:rPr>
        <w:t>sessies zijn</w:t>
      </w:r>
      <w:r w:rsidR="005120A3">
        <w:rPr>
          <w:rFonts w:cs="Times-Roman"/>
        </w:rPr>
        <w:t>;</w:t>
      </w:r>
    </w:p>
    <w:p w14:paraId="67FF542B" w14:textId="77777777"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volgt actuele ontwikkelingen op het pensioenterrein;</w:t>
      </w:r>
    </w:p>
    <w:p w14:paraId="494CE3C4" w14:textId="77777777"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handelt conform wet- en regelgeving, statuten, reglementen en maatschappelijke normen;</w:t>
      </w:r>
    </w:p>
    <w:p w14:paraId="25CAB07E" w14:textId="77777777"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 xml:space="preserve">gaat vertrouwelijk om met informatie; </w:t>
      </w:r>
    </w:p>
    <w:p w14:paraId="6BE1A6E4" w14:textId="77777777"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 xml:space="preserve">krijgt voldoende tijd en neemt deze voor het uitvoeren van de taak als lid van het VO; </w:t>
      </w:r>
    </w:p>
    <w:p w14:paraId="4ACC5FDB" w14:textId="3195507D"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 xml:space="preserve">is in staat op een evenwichtige wijze de belangen van </w:t>
      </w:r>
      <w:r w:rsidRPr="00BE04A5">
        <w:rPr>
          <w:rFonts w:cs="Times-Roman"/>
          <w:u w:val="single"/>
        </w:rPr>
        <w:t>alle</w:t>
      </w:r>
      <w:r w:rsidR="00BE04A5">
        <w:rPr>
          <w:rFonts w:cs="Times-Roman"/>
        </w:rPr>
        <w:t xml:space="preserve"> </w:t>
      </w:r>
      <w:r w:rsidRPr="00BE04A5">
        <w:rPr>
          <w:rFonts w:cs="Times-Roman"/>
        </w:rPr>
        <w:t>pensioendoelgroepen</w:t>
      </w:r>
      <w:r w:rsidRPr="008D281B">
        <w:rPr>
          <w:rFonts w:cs="Times-Roman"/>
        </w:rPr>
        <w:t xml:space="preserve"> af te we</w:t>
      </w:r>
      <w:r w:rsidR="005120A3">
        <w:rPr>
          <w:rFonts w:cs="Times-Roman"/>
        </w:rPr>
        <w:t>g</w:t>
      </w:r>
      <w:r w:rsidRPr="008D281B">
        <w:rPr>
          <w:rFonts w:cs="Times-Roman"/>
        </w:rPr>
        <w:t xml:space="preserve">en; </w:t>
      </w:r>
    </w:p>
    <w:p w14:paraId="1D86251C" w14:textId="77777777" w:rsidR="00521367" w:rsidRPr="008761ED" w:rsidRDefault="008D281B" w:rsidP="00521367">
      <w:pPr>
        <w:pStyle w:val="Lijstalinea"/>
        <w:numPr>
          <w:ilvl w:val="0"/>
          <w:numId w:val="11"/>
        </w:numPr>
        <w:autoSpaceDE w:val="0"/>
        <w:autoSpaceDN w:val="0"/>
        <w:adjustRightInd w:val="0"/>
        <w:spacing w:after="0" w:line="240" w:lineRule="auto"/>
        <w:rPr>
          <w:rFonts w:cs="Times-Roman"/>
        </w:rPr>
      </w:pPr>
      <w:r w:rsidRPr="008D281B">
        <w:rPr>
          <w:rFonts w:cs="Times-Roman"/>
        </w:rPr>
        <w:t>heeft een constructieve inbreng tijdens de vergadering van het VO</w:t>
      </w:r>
      <w:r w:rsidR="005120A3">
        <w:rPr>
          <w:rFonts w:cs="Times-Roman"/>
        </w:rPr>
        <w:t>;</w:t>
      </w:r>
    </w:p>
    <w:p w14:paraId="3E4A60C3" w14:textId="77777777" w:rsidR="00770CCA" w:rsidRDefault="008D281B">
      <w:pPr>
        <w:pStyle w:val="Lijstalinea"/>
        <w:numPr>
          <w:ilvl w:val="0"/>
          <w:numId w:val="11"/>
        </w:numPr>
        <w:autoSpaceDE w:val="0"/>
        <w:autoSpaceDN w:val="0"/>
        <w:adjustRightInd w:val="0"/>
        <w:spacing w:after="0" w:line="240" w:lineRule="auto"/>
        <w:rPr>
          <w:rFonts w:cs="Times-Roman"/>
          <w:color w:val="6D030B" w:themeColor="accent6" w:themeShade="80"/>
        </w:rPr>
      </w:pPr>
      <w:r w:rsidRPr="008D281B">
        <w:rPr>
          <w:rFonts w:cs="Times-Roman"/>
        </w:rPr>
        <w:t xml:space="preserve">heeft de mogelijkheid en is bereid zich voor een periode van minimaal 4 jaar beschikbaar te stellen. </w:t>
      </w:r>
    </w:p>
    <w:p w14:paraId="466EFE84" w14:textId="77777777" w:rsidR="00B244E6" w:rsidRDefault="00B244E6" w:rsidP="00521367">
      <w:pPr>
        <w:autoSpaceDE w:val="0"/>
        <w:autoSpaceDN w:val="0"/>
        <w:adjustRightInd w:val="0"/>
        <w:spacing w:after="0" w:line="240" w:lineRule="auto"/>
        <w:rPr>
          <w:rFonts w:cs="Times-Roman"/>
          <w:color w:val="6D030B" w:themeColor="accent6" w:themeShade="80"/>
        </w:rPr>
      </w:pPr>
    </w:p>
    <w:p w14:paraId="2B26FA73" w14:textId="77777777" w:rsidR="00770CCA" w:rsidRPr="00327309" w:rsidRDefault="008D281B">
      <w:pPr>
        <w:pStyle w:val="Lijstalinea"/>
        <w:numPr>
          <w:ilvl w:val="0"/>
          <w:numId w:val="13"/>
        </w:numPr>
        <w:rPr>
          <w:color w:val="205527" w:themeColor="accent1"/>
        </w:rPr>
      </w:pPr>
      <w:r w:rsidRPr="00327309">
        <w:rPr>
          <w:rFonts w:cs="Times-Roman"/>
          <w:b/>
          <w:color w:val="205527" w:themeColor="accent1"/>
        </w:rPr>
        <w:t>Tijdbesteding en onkostenvergoeding</w:t>
      </w:r>
    </w:p>
    <w:p w14:paraId="1162E838" w14:textId="77777777" w:rsidR="00521367" w:rsidRPr="008761ED" w:rsidRDefault="008D281B" w:rsidP="00521367">
      <w:pPr>
        <w:autoSpaceDE w:val="0"/>
        <w:autoSpaceDN w:val="0"/>
        <w:adjustRightInd w:val="0"/>
        <w:spacing w:after="0" w:line="240" w:lineRule="auto"/>
        <w:rPr>
          <w:rFonts w:cs="Times-Roman"/>
        </w:rPr>
      </w:pPr>
      <w:r w:rsidRPr="008D281B">
        <w:rPr>
          <w:rFonts w:cs="Times-Roman"/>
        </w:rPr>
        <w:t>Het VO vergadert ongeveer 10 keer per jaar. Twee keer samen met het bestuur van het</w:t>
      </w:r>
    </w:p>
    <w:p w14:paraId="1A73690A" w14:textId="3579A9E9" w:rsidR="00521367" w:rsidRPr="008761ED" w:rsidRDefault="008D281B" w:rsidP="00521367">
      <w:pPr>
        <w:autoSpaceDE w:val="0"/>
        <w:autoSpaceDN w:val="0"/>
        <w:adjustRightInd w:val="0"/>
        <w:spacing w:after="0" w:line="240" w:lineRule="auto"/>
        <w:rPr>
          <w:rFonts w:cs="Times-Roman"/>
        </w:rPr>
      </w:pPr>
      <w:r w:rsidRPr="008D281B">
        <w:rPr>
          <w:rFonts w:cs="Times-Roman"/>
        </w:rPr>
        <w:t>H</w:t>
      </w:r>
      <w:r w:rsidR="001B0159">
        <w:rPr>
          <w:rFonts w:cs="Times-Roman"/>
        </w:rPr>
        <w:t>eineken Pensioenfonds</w:t>
      </w:r>
      <w:r w:rsidRPr="008D281B">
        <w:rPr>
          <w:rFonts w:cs="Times-Roman"/>
        </w:rPr>
        <w:t xml:space="preserve"> en ongeveer 8 keer per jaar als VO onderling. Tijdens de onderlinge vergaderingen sluit ook de Raad van Toezicht tenminste twee keer aan. Inclusief de voorbereidingen kost dit ongeveer </w:t>
      </w:r>
      <w:r w:rsidR="003F3B3E">
        <w:rPr>
          <w:rFonts w:cs="Times-Roman"/>
        </w:rPr>
        <w:t>ca 10</w:t>
      </w:r>
      <w:r w:rsidRPr="008D281B">
        <w:rPr>
          <w:rFonts w:cs="Times-Roman"/>
        </w:rPr>
        <w:t xml:space="preserve"> uur per vergadering.</w:t>
      </w:r>
    </w:p>
    <w:p w14:paraId="58915D0D" w14:textId="77777777" w:rsidR="00521367" w:rsidRPr="008761ED" w:rsidRDefault="00521367" w:rsidP="00521367">
      <w:pPr>
        <w:autoSpaceDE w:val="0"/>
        <w:autoSpaceDN w:val="0"/>
        <w:adjustRightInd w:val="0"/>
        <w:spacing w:after="0" w:line="240" w:lineRule="auto"/>
        <w:rPr>
          <w:rFonts w:cs="Times-Roman"/>
        </w:rPr>
      </w:pPr>
    </w:p>
    <w:p w14:paraId="5BABB34F" w14:textId="77777777" w:rsidR="00521367" w:rsidRPr="008761ED" w:rsidRDefault="008D281B" w:rsidP="00521367">
      <w:pPr>
        <w:autoSpaceDE w:val="0"/>
        <w:autoSpaceDN w:val="0"/>
        <w:adjustRightInd w:val="0"/>
        <w:spacing w:after="0" w:line="240" w:lineRule="auto"/>
        <w:rPr>
          <w:rFonts w:cs="Times-Roman"/>
        </w:rPr>
      </w:pPr>
      <w:r w:rsidRPr="008D281B">
        <w:rPr>
          <w:rFonts w:cs="Times-Roman"/>
        </w:rPr>
        <w:t xml:space="preserve">Daarnaast </w:t>
      </w:r>
      <w:r w:rsidR="00DA73A6">
        <w:rPr>
          <w:rFonts w:cs="Times-Roman"/>
        </w:rPr>
        <w:t>volgt</w:t>
      </w:r>
      <w:r w:rsidRPr="008D281B">
        <w:rPr>
          <w:rFonts w:cs="Times-Roman"/>
        </w:rPr>
        <w:t xml:space="preserve"> het VO 1x per jaar een collectieve training van </w:t>
      </w:r>
      <w:r w:rsidR="005120A3">
        <w:rPr>
          <w:rFonts w:cs="Times-Roman"/>
        </w:rPr>
        <w:t>twee</w:t>
      </w:r>
      <w:r w:rsidRPr="008D281B">
        <w:rPr>
          <w:rFonts w:cs="Times-Roman"/>
        </w:rPr>
        <w:t xml:space="preserve"> dagen om bij te blijven op pensioengebied.</w:t>
      </w:r>
      <w:r w:rsidR="00DA73A6">
        <w:rPr>
          <w:rFonts w:cs="Times-Roman"/>
        </w:rPr>
        <w:t xml:space="preserve"> Er zijn ook dagen waarop individuele training wordt gegeven. De individuele trainingen vinden met name in de beginfase van het lidmaatschap plaats.</w:t>
      </w:r>
      <w:r w:rsidRPr="008D281B">
        <w:rPr>
          <w:rFonts w:cs="Times-Roman"/>
        </w:rPr>
        <w:t xml:space="preserve"> </w:t>
      </w:r>
    </w:p>
    <w:p w14:paraId="650AB3A4" w14:textId="77777777" w:rsidR="00521367" w:rsidRPr="008761ED" w:rsidRDefault="00521367" w:rsidP="00521367">
      <w:pPr>
        <w:autoSpaceDE w:val="0"/>
        <w:autoSpaceDN w:val="0"/>
        <w:adjustRightInd w:val="0"/>
        <w:spacing w:after="0" w:line="240" w:lineRule="auto"/>
        <w:rPr>
          <w:rFonts w:cs="Times-Roman"/>
        </w:rPr>
      </w:pPr>
    </w:p>
    <w:p w14:paraId="669A8187" w14:textId="77777777" w:rsidR="00521367" w:rsidRPr="008761ED" w:rsidRDefault="003F3B3E" w:rsidP="00521367">
      <w:pPr>
        <w:autoSpaceDE w:val="0"/>
        <w:autoSpaceDN w:val="0"/>
        <w:adjustRightInd w:val="0"/>
        <w:spacing w:after="0" w:line="240" w:lineRule="auto"/>
        <w:rPr>
          <w:rFonts w:cs="Times-Roman"/>
        </w:rPr>
      </w:pPr>
      <w:r>
        <w:rPr>
          <w:rFonts w:cs="Times-Roman"/>
        </w:rPr>
        <w:t>L</w:t>
      </w:r>
      <w:r w:rsidR="008D281B" w:rsidRPr="008D281B">
        <w:rPr>
          <w:rFonts w:cs="Times-Roman"/>
        </w:rPr>
        <w:t>eden</w:t>
      </w:r>
      <w:r>
        <w:rPr>
          <w:rFonts w:cs="Times-Roman"/>
        </w:rPr>
        <w:t xml:space="preserve"> van het VO</w:t>
      </w:r>
      <w:r w:rsidR="008D281B" w:rsidRPr="008D281B">
        <w:rPr>
          <w:rFonts w:cs="Times-Roman"/>
        </w:rPr>
        <w:t xml:space="preserve">, die behoren tot de actieve deelnemers, moeten dit afstemmen met de werkgever, </w:t>
      </w:r>
      <w:r w:rsidR="00DA73A6">
        <w:rPr>
          <w:rFonts w:cs="Times-Roman"/>
        </w:rPr>
        <w:t>omdat</w:t>
      </w:r>
      <w:r w:rsidR="008D281B" w:rsidRPr="008D281B">
        <w:rPr>
          <w:rFonts w:cs="Times-Roman"/>
        </w:rPr>
        <w:t xml:space="preserve"> het merendeel van de activiteiten plaatsvindt tijdens werkuren.</w:t>
      </w:r>
    </w:p>
    <w:p w14:paraId="506807E9" w14:textId="77777777" w:rsidR="00521367" w:rsidRPr="008761ED" w:rsidRDefault="00521367" w:rsidP="00521367">
      <w:pPr>
        <w:autoSpaceDE w:val="0"/>
        <w:autoSpaceDN w:val="0"/>
        <w:adjustRightInd w:val="0"/>
        <w:spacing w:after="0" w:line="240" w:lineRule="auto"/>
        <w:rPr>
          <w:rFonts w:cs="Times-Roman"/>
        </w:rPr>
      </w:pPr>
    </w:p>
    <w:p w14:paraId="420456C0" w14:textId="4BDBCFAE" w:rsidR="00521367" w:rsidRPr="008761ED" w:rsidRDefault="008D281B" w:rsidP="00521367">
      <w:pPr>
        <w:autoSpaceDE w:val="0"/>
        <w:autoSpaceDN w:val="0"/>
        <w:adjustRightInd w:val="0"/>
        <w:spacing w:after="0" w:line="240" w:lineRule="auto"/>
        <w:rPr>
          <w:rFonts w:cs="Times-Roman"/>
        </w:rPr>
      </w:pPr>
      <w:r w:rsidRPr="008D281B">
        <w:rPr>
          <w:rFonts w:cs="Times-Roman"/>
        </w:rPr>
        <w:t xml:space="preserve">De vertegenwoordigers namens de pensioengerechtigden </w:t>
      </w:r>
      <w:r w:rsidR="005120A3">
        <w:rPr>
          <w:rFonts w:cs="Times-Roman"/>
        </w:rPr>
        <w:t>ontvangen</w:t>
      </w:r>
      <w:r w:rsidRPr="008D281B">
        <w:rPr>
          <w:rFonts w:cs="Times-Roman"/>
        </w:rPr>
        <w:t xml:space="preserve"> een netto vergoeding van €</w:t>
      </w:r>
      <w:r w:rsidR="003F3B3E">
        <w:rPr>
          <w:rFonts w:cs="Times-Roman"/>
        </w:rPr>
        <w:t xml:space="preserve"> </w:t>
      </w:r>
      <w:r w:rsidR="00D1209B">
        <w:rPr>
          <w:rFonts w:cs="Times-Roman"/>
        </w:rPr>
        <w:t>4</w:t>
      </w:r>
      <w:r w:rsidR="00D1209B" w:rsidRPr="008D281B">
        <w:rPr>
          <w:rFonts w:cs="Times-Roman"/>
        </w:rPr>
        <w:t xml:space="preserve">25 </w:t>
      </w:r>
      <w:r w:rsidRPr="008D281B">
        <w:rPr>
          <w:rFonts w:cs="Times-Roman"/>
        </w:rPr>
        <w:t xml:space="preserve">per </w:t>
      </w:r>
      <w:r w:rsidR="00D1209B">
        <w:rPr>
          <w:rFonts w:cs="Times-Roman"/>
        </w:rPr>
        <w:t>kwartaal</w:t>
      </w:r>
      <w:r w:rsidRPr="008D281B">
        <w:rPr>
          <w:rFonts w:cs="Times-Roman"/>
        </w:rPr>
        <w:t>. Het totaal van d</w:t>
      </w:r>
      <w:r w:rsidR="00A004AF">
        <w:rPr>
          <w:rFonts w:cs="Times-Roman"/>
        </w:rPr>
        <w:t>e</w:t>
      </w:r>
      <w:r w:rsidRPr="008D281B">
        <w:rPr>
          <w:rFonts w:cs="Times-Roman"/>
        </w:rPr>
        <w:t xml:space="preserve"> vergoedingen is vastgesteld op maximaal </w:t>
      </w:r>
      <w:r w:rsidR="00AB2E4E">
        <w:rPr>
          <w:rFonts w:cs="Times-Roman"/>
        </w:rPr>
        <w:t>de</w:t>
      </w:r>
      <w:r w:rsidR="00582545">
        <w:rPr>
          <w:rFonts w:cs="Times-Roman"/>
        </w:rPr>
        <w:t xml:space="preserve"> belastingvrije vrijwilligers</w:t>
      </w:r>
      <w:r w:rsidR="00ED1E95">
        <w:rPr>
          <w:rFonts w:cs="Times-Roman"/>
        </w:rPr>
        <w:t xml:space="preserve"> v</w:t>
      </w:r>
      <w:r w:rsidR="00582545">
        <w:rPr>
          <w:rFonts w:cs="Times-Roman"/>
        </w:rPr>
        <w:t>ergoeding</w:t>
      </w:r>
      <w:r w:rsidR="00ED1E95">
        <w:rPr>
          <w:rFonts w:cs="Times-Roman"/>
        </w:rPr>
        <w:t xml:space="preserve">, zijnde </w:t>
      </w:r>
      <w:r w:rsidRPr="008D281B">
        <w:rPr>
          <w:rFonts w:cs="Times-Roman"/>
        </w:rPr>
        <w:t>€ 1.</w:t>
      </w:r>
      <w:r w:rsidR="00EA591F">
        <w:rPr>
          <w:rFonts w:cs="Times-Roman"/>
        </w:rPr>
        <w:t>7</w:t>
      </w:r>
      <w:r w:rsidRPr="008D281B">
        <w:rPr>
          <w:rFonts w:cs="Times-Roman"/>
        </w:rPr>
        <w:t>00 per jaar.</w:t>
      </w:r>
      <w:r w:rsidR="00ED1E95">
        <w:rPr>
          <w:rFonts w:cs="Times-Roman"/>
        </w:rPr>
        <w:t xml:space="preserve"> Hier zijn de reiskosten inbegrepen.</w:t>
      </w:r>
    </w:p>
    <w:p w14:paraId="5C17A0A0" w14:textId="77777777" w:rsidR="00B244E6" w:rsidRPr="008761ED" w:rsidRDefault="00B244E6" w:rsidP="007201C0">
      <w:pPr>
        <w:autoSpaceDE w:val="0"/>
        <w:autoSpaceDN w:val="0"/>
        <w:adjustRightInd w:val="0"/>
        <w:spacing w:after="0" w:line="240" w:lineRule="auto"/>
        <w:rPr>
          <w:rFonts w:cs="Times-Roman"/>
        </w:rPr>
      </w:pPr>
    </w:p>
    <w:p w14:paraId="117A0CB2" w14:textId="77777777" w:rsidR="00770CCA" w:rsidRPr="00327309" w:rsidRDefault="00E11B53" w:rsidP="007650AA">
      <w:pPr>
        <w:pStyle w:val="Lijstalinea"/>
        <w:numPr>
          <w:ilvl w:val="0"/>
          <w:numId w:val="19"/>
        </w:numPr>
        <w:autoSpaceDE w:val="0"/>
        <w:autoSpaceDN w:val="0"/>
        <w:adjustRightInd w:val="0"/>
        <w:spacing w:after="0" w:line="240" w:lineRule="auto"/>
        <w:ind w:left="709"/>
        <w:rPr>
          <w:rFonts w:cs="Times-Bold"/>
          <w:b/>
          <w:bCs/>
          <w:color w:val="205527" w:themeColor="accent1"/>
        </w:rPr>
      </w:pPr>
      <w:r w:rsidRPr="00327309">
        <w:rPr>
          <w:rFonts w:cs="Times-Bold"/>
          <w:b/>
          <w:bCs/>
          <w:color w:val="205527" w:themeColor="accent1"/>
        </w:rPr>
        <w:t>Benoemingseisen</w:t>
      </w:r>
    </w:p>
    <w:p w14:paraId="1245B1BA" w14:textId="77777777" w:rsidR="00AD5DF2" w:rsidRDefault="00AD5DF2" w:rsidP="007201C0">
      <w:pPr>
        <w:autoSpaceDE w:val="0"/>
        <w:autoSpaceDN w:val="0"/>
        <w:adjustRightInd w:val="0"/>
        <w:spacing w:after="0" w:line="240" w:lineRule="auto"/>
        <w:rPr>
          <w:rFonts w:cs="Times-Roman"/>
        </w:rPr>
      </w:pPr>
    </w:p>
    <w:p w14:paraId="16BFF4BB" w14:textId="77777777" w:rsidR="007201C0" w:rsidRPr="008761ED" w:rsidRDefault="00A004AF" w:rsidP="007201C0">
      <w:pPr>
        <w:autoSpaceDE w:val="0"/>
        <w:autoSpaceDN w:val="0"/>
        <w:adjustRightInd w:val="0"/>
        <w:spacing w:after="0" w:line="240" w:lineRule="auto"/>
        <w:rPr>
          <w:rFonts w:cs="Times-Roman"/>
        </w:rPr>
      </w:pPr>
      <w:r>
        <w:rPr>
          <w:rFonts w:cs="Times-Roman"/>
        </w:rPr>
        <w:t>Voordat een lid kan worden benoemd, dient de kandidaat:</w:t>
      </w:r>
    </w:p>
    <w:p w14:paraId="5D1C5A56" w14:textId="77777777" w:rsidR="005D2188" w:rsidRPr="008761ED" w:rsidRDefault="008D281B" w:rsidP="001A1033">
      <w:pPr>
        <w:pStyle w:val="Lijstalinea"/>
        <w:numPr>
          <w:ilvl w:val="0"/>
          <w:numId w:val="4"/>
        </w:numPr>
        <w:autoSpaceDE w:val="0"/>
        <w:autoSpaceDN w:val="0"/>
        <w:adjustRightInd w:val="0"/>
        <w:spacing w:after="0" w:line="240" w:lineRule="auto"/>
        <w:rPr>
          <w:rFonts w:cs="Times-Roman"/>
        </w:rPr>
      </w:pPr>
      <w:r w:rsidRPr="008D281B">
        <w:rPr>
          <w:rFonts w:cs="Times-Roman"/>
        </w:rPr>
        <w:t xml:space="preserve">naar het oordeel van de </w:t>
      </w:r>
      <w:r w:rsidR="00770CCA" w:rsidRPr="000465AF">
        <w:rPr>
          <w:rFonts w:cs="Times-Roman"/>
        </w:rPr>
        <w:t>selectie</w:t>
      </w:r>
      <w:r w:rsidRPr="000465AF">
        <w:rPr>
          <w:rFonts w:cs="Times-Roman"/>
        </w:rPr>
        <w:t>commissie</w:t>
      </w:r>
      <w:r w:rsidRPr="008D281B">
        <w:rPr>
          <w:rFonts w:cs="Times-Roman"/>
        </w:rPr>
        <w:t xml:space="preserve"> in </w:t>
      </w:r>
      <w:r w:rsidRPr="00770CCA">
        <w:rPr>
          <w:rFonts w:cs="Times-Roman"/>
        </w:rPr>
        <w:t>voldoende</w:t>
      </w:r>
      <w:r w:rsidRPr="008D281B">
        <w:rPr>
          <w:rFonts w:cs="Times-Roman"/>
        </w:rPr>
        <w:t xml:space="preserve"> mate te voldoen aan dit profiel, en:</w:t>
      </w:r>
    </w:p>
    <w:p w14:paraId="23C27C1F" w14:textId="241B18E8" w:rsidR="00BC2E89" w:rsidRPr="008761ED" w:rsidRDefault="008D281B" w:rsidP="005D2188">
      <w:pPr>
        <w:pStyle w:val="Lijstalinea"/>
        <w:numPr>
          <w:ilvl w:val="0"/>
          <w:numId w:val="7"/>
        </w:numPr>
        <w:autoSpaceDE w:val="0"/>
        <w:autoSpaceDN w:val="0"/>
        <w:adjustRightInd w:val="0"/>
        <w:spacing w:after="0" w:line="240" w:lineRule="auto"/>
        <w:rPr>
          <w:rFonts w:cs="Times-Roman"/>
        </w:rPr>
      </w:pPr>
      <w:r w:rsidRPr="008D281B">
        <w:rPr>
          <w:rFonts w:cs="Times-Roman"/>
        </w:rPr>
        <w:t>voor de vertegenwoordigers namens de deelnemers: de verkiezingen te winnen conform de procedure als beschreven in het verkiezingsreglement;</w:t>
      </w:r>
      <w:r w:rsidR="00CE4BD0">
        <w:rPr>
          <w:rFonts w:cs="Times-Roman"/>
        </w:rPr>
        <w:t xml:space="preserve"> </w:t>
      </w:r>
    </w:p>
    <w:p w14:paraId="772073CC" w14:textId="77777777" w:rsidR="00BC2E89" w:rsidRPr="008761ED" w:rsidRDefault="008D281B" w:rsidP="005D2188">
      <w:pPr>
        <w:pStyle w:val="Lijstalinea"/>
        <w:numPr>
          <w:ilvl w:val="0"/>
          <w:numId w:val="7"/>
        </w:numPr>
        <w:autoSpaceDE w:val="0"/>
        <w:autoSpaceDN w:val="0"/>
        <w:adjustRightInd w:val="0"/>
        <w:spacing w:after="0" w:line="240" w:lineRule="auto"/>
        <w:rPr>
          <w:rFonts w:cs="Times-Roman"/>
        </w:rPr>
      </w:pPr>
      <w:r w:rsidRPr="008D281B">
        <w:rPr>
          <w:rFonts w:cs="Times-Roman"/>
        </w:rPr>
        <w:t>voor de vertegenwoordigers namens de pensioengerechtigden: te worden voorgedragen door de Vereniging van Gepensioneerden bij Heineken;</w:t>
      </w:r>
    </w:p>
    <w:p w14:paraId="33073E57" w14:textId="79D73BE4" w:rsidR="00BC2E89" w:rsidRDefault="008D281B" w:rsidP="005D2188">
      <w:pPr>
        <w:pStyle w:val="Lijstalinea"/>
        <w:numPr>
          <w:ilvl w:val="0"/>
          <w:numId w:val="7"/>
        </w:numPr>
        <w:autoSpaceDE w:val="0"/>
        <w:autoSpaceDN w:val="0"/>
        <w:adjustRightInd w:val="0"/>
        <w:spacing w:after="0" w:line="240" w:lineRule="auto"/>
        <w:rPr>
          <w:rFonts w:cs="Times-Roman"/>
        </w:rPr>
      </w:pPr>
      <w:r w:rsidRPr="008D281B">
        <w:rPr>
          <w:rFonts w:cs="Times-Roman"/>
        </w:rPr>
        <w:t>voor de vertegenwoordigers namens de werkgever: te worden voorgedragen door de Directie van Heineken Nederlands Beheer B.V.</w:t>
      </w:r>
    </w:p>
    <w:p w14:paraId="5121A2B9" w14:textId="77777777" w:rsidR="00ED1E95" w:rsidRPr="00ED1E95" w:rsidRDefault="00ED1E95" w:rsidP="00ED1E95">
      <w:pPr>
        <w:autoSpaceDE w:val="0"/>
        <w:autoSpaceDN w:val="0"/>
        <w:adjustRightInd w:val="0"/>
        <w:spacing w:after="0" w:line="240" w:lineRule="auto"/>
        <w:ind w:left="360"/>
        <w:rPr>
          <w:rFonts w:cs="Times-Roman"/>
        </w:rPr>
      </w:pPr>
    </w:p>
    <w:p w14:paraId="79FFB67A" w14:textId="77777777" w:rsidR="001D5A13" w:rsidRDefault="00413636" w:rsidP="001A1033">
      <w:pPr>
        <w:autoSpaceDE w:val="0"/>
        <w:autoSpaceDN w:val="0"/>
        <w:adjustRightInd w:val="0"/>
        <w:spacing w:after="0" w:line="240" w:lineRule="auto"/>
        <w:rPr>
          <w:rFonts w:cs="Times-Roman"/>
        </w:rPr>
      </w:pPr>
      <w:r>
        <w:rPr>
          <w:rFonts w:cs="Times-Roman"/>
        </w:rPr>
        <w:t>VO-leden worden benoemd door het bestuur</w:t>
      </w:r>
      <w:r w:rsidR="001D5A13">
        <w:rPr>
          <w:rFonts w:cs="Times-Roman"/>
        </w:rPr>
        <w:t>.</w:t>
      </w:r>
    </w:p>
    <w:p w14:paraId="37EF525E" w14:textId="791371BF" w:rsidR="001A1033" w:rsidRPr="008761ED" w:rsidRDefault="008D281B" w:rsidP="001A1033">
      <w:pPr>
        <w:autoSpaceDE w:val="0"/>
        <w:autoSpaceDN w:val="0"/>
        <w:adjustRightInd w:val="0"/>
        <w:spacing w:after="0" w:line="240" w:lineRule="auto"/>
        <w:rPr>
          <w:rFonts w:cs="Times-Roman"/>
        </w:rPr>
      </w:pPr>
      <w:r w:rsidRPr="008D281B">
        <w:rPr>
          <w:rFonts w:cs="Times-Roman"/>
        </w:rPr>
        <w:t xml:space="preserve">De benoeming van VO-leden geldt voor een periode van 4 jaar. Aftredende leden zijn opnieuw benoembaar indien het VO unaniem bepaalt, dat het betrokken lid voor herbenoeming in aanmerking komt. </w:t>
      </w:r>
    </w:p>
    <w:sectPr w:rsidR="001A1033" w:rsidRPr="008761ED" w:rsidSect="00E325AF">
      <w:footerReference w:type="default" r:id="rId8"/>
      <w:pgSz w:w="11906" w:h="16838" w:code="9"/>
      <w:pgMar w:top="1147" w:right="1418" w:bottom="1659" w:left="1418" w:header="709"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4176" w14:textId="77777777" w:rsidR="00216BB2" w:rsidRDefault="00216BB2">
      <w:pPr>
        <w:spacing w:after="0" w:line="240" w:lineRule="auto"/>
      </w:pPr>
      <w:r>
        <w:separator/>
      </w:r>
    </w:p>
  </w:endnote>
  <w:endnote w:type="continuationSeparator" w:id="0">
    <w:p w14:paraId="16A37B42" w14:textId="77777777" w:rsidR="00216BB2" w:rsidRDefault="0021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683E" w14:textId="338951FE" w:rsidR="008408B7" w:rsidRPr="00E325AF" w:rsidRDefault="005D358B" w:rsidP="00D136C8">
    <w:pPr>
      <w:pStyle w:val="Voettekst"/>
      <w:rPr>
        <w:sz w:val="20"/>
        <w:szCs w:val="20"/>
      </w:rPr>
    </w:pPr>
    <w:r w:rsidRPr="00E325AF">
      <w:rPr>
        <w:sz w:val="20"/>
        <w:szCs w:val="20"/>
      </w:rPr>
      <w:t xml:space="preserve">Profielschets VO Lid, </w:t>
    </w:r>
    <w:r w:rsidR="00D136C8">
      <w:rPr>
        <w:color w:val="000000" w:themeColor="text1"/>
        <w:sz w:val="20"/>
        <w:szCs w:val="20"/>
      </w:rPr>
      <w:t>augustus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9B65" w14:textId="77777777" w:rsidR="00216BB2" w:rsidRDefault="00216BB2">
      <w:pPr>
        <w:spacing w:after="0" w:line="240" w:lineRule="auto"/>
      </w:pPr>
      <w:r>
        <w:separator/>
      </w:r>
    </w:p>
  </w:footnote>
  <w:footnote w:type="continuationSeparator" w:id="0">
    <w:p w14:paraId="13A015E3" w14:textId="77777777" w:rsidR="00216BB2" w:rsidRDefault="0021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C59"/>
    <w:multiLevelType w:val="hybridMultilevel"/>
    <w:tmpl w:val="58005F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B4E07"/>
    <w:multiLevelType w:val="hybridMultilevel"/>
    <w:tmpl w:val="4A1EDA20"/>
    <w:lvl w:ilvl="0" w:tplc="0409000F">
      <w:start w:val="7"/>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15F2296B"/>
    <w:multiLevelType w:val="hybridMultilevel"/>
    <w:tmpl w:val="45EE4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A3783B"/>
    <w:multiLevelType w:val="hybridMultilevel"/>
    <w:tmpl w:val="9B64E1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F619C3"/>
    <w:multiLevelType w:val="hybridMultilevel"/>
    <w:tmpl w:val="024EE278"/>
    <w:lvl w:ilvl="0" w:tplc="5186F21E">
      <w:numFmt w:val="bullet"/>
      <w:lvlText w:val="-"/>
      <w:lvlJc w:val="left"/>
      <w:pPr>
        <w:ind w:left="720" w:hanging="360"/>
      </w:pPr>
      <w:rPr>
        <w:rFonts w:ascii="Times-Roman" w:eastAsiaTheme="minorHAnsi" w:hAnsi="Times-Roman" w:cs="Times-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1F195B"/>
    <w:multiLevelType w:val="hybridMultilevel"/>
    <w:tmpl w:val="BD12E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AC259F"/>
    <w:multiLevelType w:val="hybridMultilevel"/>
    <w:tmpl w:val="F7B6BC54"/>
    <w:lvl w:ilvl="0" w:tplc="5186F21E">
      <w:numFmt w:val="bullet"/>
      <w:lvlText w:val="-"/>
      <w:lvlJc w:val="left"/>
      <w:pPr>
        <w:ind w:left="720" w:hanging="360"/>
      </w:pPr>
      <w:rPr>
        <w:rFonts w:ascii="Times-Roman" w:eastAsiaTheme="minorHAnsi" w:hAnsi="Times-Roman" w:cs="Times-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A0485"/>
    <w:multiLevelType w:val="hybridMultilevel"/>
    <w:tmpl w:val="DB98F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B35950"/>
    <w:multiLevelType w:val="hybridMultilevel"/>
    <w:tmpl w:val="4DE6DCC0"/>
    <w:lvl w:ilvl="0" w:tplc="4BEE7B3A">
      <w:start w:val="1"/>
      <w:numFmt w:val="decimal"/>
      <w:lvlText w:val="%1."/>
      <w:lvlJc w:val="left"/>
      <w:pPr>
        <w:ind w:left="1068" w:hanging="360"/>
      </w:pPr>
      <w:rPr>
        <w:rFonts w:asciiTheme="minorHAnsi" w:hAnsiTheme="minorHAnsi" w:cstheme="minorHAnsi" w:hint="default"/>
        <w:sz w:val="22"/>
        <w:szCs w:val="22"/>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D4D7422"/>
    <w:multiLevelType w:val="hybridMultilevel"/>
    <w:tmpl w:val="1ACA13B8"/>
    <w:lvl w:ilvl="0" w:tplc="04090017">
      <w:start w:val="7"/>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40845301"/>
    <w:multiLevelType w:val="hybridMultilevel"/>
    <w:tmpl w:val="320E9780"/>
    <w:lvl w:ilvl="0" w:tplc="5186F21E">
      <w:numFmt w:val="bullet"/>
      <w:lvlText w:val="-"/>
      <w:lvlJc w:val="left"/>
      <w:pPr>
        <w:ind w:left="720" w:hanging="360"/>
      </w:pPr>
      <w:rPr>
        <w:rFonts w:ascii="Times-Roman" w:eastAsiaTheme="minorHAnsi" w:hAnsi="Times-Roman" w:cs="Times-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934FCC"/>
    <w:multiLevelType w:val="hybridMultilevel"/>
    <w:tmpl w:val="40323ADA"/>
    <w:lvl w:ilvl="0" w:tplc="5186F21E">
      <w:numFmt w:val="bullet"/>
      <w:lvlText w:val="-"/>
      <w:lvlJc w:val="left"/>
      <w:pPr>
        <w:ind w:left="720" w:hanging="360"/>
      </w:pPr>
      <w:rPr>
        <w:rFonts w:ascii="Times-Roman" w:eastAsiaTheme="minorHAnsi" w:hAnsi="Times-Roman" w:cs="Times-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A3CE7"/>
    <w:multiLevelType w:val="hybridMultilevel"/>
    <w:tmpl w:val="9524F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5013ED"/>
    <w:multiLevelType w:val="hybridMultilevel"/>
    <w:tmpl w:val="82209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A822B9"/>
    <w:multiLevelType w:val="hybridMultilevel"/>
    <w:tmpl w:val="B9C09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E4AC3"/>
    <w:multiLevelType w:val="hybridMultilevel"/>
    <w:tmpl w:val="5D1A0828"/>
    <w:lvl w:ilvl="0" w:tplc="411A01D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95661C"/>
    <w:multiLevelType w:val="hybridMultilevel"/>
    <w:tmpl w:val="0AD2808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77A42ADA"/>
    <w:multiLevelType w:val="hybridMultilevel"/>
    <w:tmpl w:val="88D85E52"/>
    <w:lvl w:ilvl="0" w:tplc="CBBA1684">
      <w:start w:val="1"/>
      <w:numFmt w:val="decimal"/>
      <w:lvlText w:val="%1."/>
      <w:lvlJc w:val="left"/>
      <w:pPr>
        <w:ind w:left="644" w:hanging="360"/>
      </w:pPr>
      <w:rPr>
        <w:rFonts w:asciiTheme="minorHAnsi" w:hAnsiTheme="minorHAnsi" w:cstheme="minorHAnsi" w:hint="default"/>
        <w:b/>
        <w:sz w:val="22"/>
        <w:szCs w:val="22"/>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8" w15:restartNumberingAfterBreak="0">
    <w:nsid w:val="7E612D4B"/>
    <w:multiLevelType w:val="hybridMultilevel"/>
    <w:tmpl w:val="A76A157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220144408">
    <w:abstractNumId w:val="3"/>
  </w:num>
  <w:num w:numId="2" w16cid:durableId="1190335673">
    <w:abstractNumId w:val="0"/>
  </w:num>
  <w:num w:numId="3" w16cid:durableId="1526208942">
    <w:abstractNumId w:val="5"/>
  </w:num>
  <w:num w:numId="4" w16cid:durableId="759065840">
    <w:abstractNumId w:val="6"/>
  </w:num>
  <w:num w:numId="5" w16cid:durableId="2073506271">
    <w:abstractNumId w:val="10"/>
  </w:num>
  <w:num w:numId="6" w16cid:durableId="1869873206">
    <w:abstractNumId w:val="4"/>
  </w:num>
  <w:num w:numId="7" w16cid:durableId="307367923">
    <w:abstractNumId w:val="11"/>
  </w:num>
  <w:num w:numId="8" w16cid:durableId="1023822923">
    <w:abstractNumId w:val="13"/>
  </w:num>
  <w:num w:numId="9" w16cid:durableId="738210301">
    <w:abstractNumId w:val="2"/>
  </w:num>
  <w:num w:numId="10" w16cid:durableId="874854042">
    <w:abstractNumId w:val="7"/>
  </w:num>
  <w:num w:numId="11" w16cid:durableId="1220702932">
    <w:abstractNumId w:val="15"/>
  </w:num>
  <w:num w:numId="12" w16cid:durableId="1188104270">
    <w:abstractNumId w:val="8"/>
  </w:num>
  <w:num w:numId="13" w16cid:durableId="1573851927">
    <w:abstractNumId w:val="17"/>
  </w:num>
  <w:num w:numId="14" w16cid:durableId="1182401808">
    <w:abstractNumId w:val="16"/>
  </w:num>
  <w:num w:numId="15" w16cid:durableId="193420713">
    <w:abstractNumId w:val="12"/>
  </w:num>
  <w:num w:numId="16" w16cid:durableId="1562447518">
    <w:abstractNumId w:val="14"/>
  </w:num>
  <w:num w:numId="17" w16cid:durableId="137654357">
    <w:abstractNumId w:val="9"/>
  </w:num>
  <w:num w:numId="18" w16cid:durableId="1439640936">
    <w:abstractNumId w:val="18"/>
  </w:num>
  <w:num w:numId="19" w16cid:durableId="88633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C0"/>
    <w:rsid w:val="000149F8"/>
    <w:rsid w:val="000465AF"/>
    <w:rsid w:val="0006487A"/>
    <w:rsid w:val="00082760"/>
    <w:rsid w:val="000A246B"/>
    <w:rsid w:val="000C3980"/>
    <w:rsid w:val="000F5029"/>
    <w:rsid w:val="000F577C"/>
    <w:rsid w:val="00115DA0"/>
    <w:rsid w:val="00191592"/>
    <w:rsid w:val="001A1033"/>
    <w:rsid w:val="001A6DC5"/>
    <w:rsid w:val="001B0159"/>
    <w:rsid w:val="001C30DD"/>
    <w:rsid w:val="001D5A13"/>
    <w:rsid w:val="0020728F"/>
    <w:rsid w:val="00212060"/>
    <w:rsid w:val="00212448"/>
    <w:rsid w:val="00216BB2"/>
    <w:rsid w:val="00327309"/>
    <w:rsid w:val="0039511F"/>
    <w:rsid w:val="00395DCA"/>
    <w:rsid w:val="003C725A"/>
    <w:rsid w:val="003F3B3E"/>
    <w:rsid w:val="00413636"/>
    <w:rsid w:val="00417A55"/>
    <w:rsid w:val="00494DCE"/>
    <w:rsid w:val="004B0151"/>
    <w:rsid w:val="004B3423"/>
    <w:rsid w:val="004C37C5"/>
    <w:rsid w:val="005120A3"/>
    <w:rsid w:val="0051231C"/>
    <w:rsid w:val="00521367"/>
    <w:rsid w:val="005459E6"/>
    <w:rsid w:val="00571300"/>
    <w:rsid w:val="00580A0F"/>
    <w:rsid w:val="00582545"/>
    <w:rsid w:val="005829A7"/>
    <w:rsid w:val="00595042"/>
    <w:rsid w:val="005D2188"/>
    <w:rsid w:val="005D358B"/>
    <w:rsid w:val="005F4F4B"/>
    <w:rsid w:val="005F56C4"/>
    <w:rsid w:val="005F6003"/>
    <w:rsid w:val="006C7CC7"/>
    <w:rsid w:val="006E42E7"/>
    <w:rsid w:val="006F2BC3"/>
    <w:rsid w:val="007201C0"/>
    <w:rsid w:val="00720A89"/>
    <w:rsid w:val="007650AA"/>
    <w:rsid w:val="00765BCD"/>
    <w:rsid w:val="00770CCA"/>
    <w:rsid w:val="00774F89"/>
    <w:rsid w:val="00785C24"/>
    <w:rsid w:val="007B386F"/>
    <w:rsid w:val="007E3DBD"/>
    <w:rsid w:val="007F207E"/>
    <w:rsid w:val="007F5458"/>
    <w:rsid w:val="008408B7"/>
    <w:rsid w:val="008605C6"/>
    <w:rsid w:val="00862D78"/>
    <w:rsid w:val="008761ED"/>
    <w:rsid w:val="008977A1"/>
    <w:rsid w:val="008C0F75"/>
    <w:rsid w:val="008D281B"/>
    <w:rsid w:val="008F7130"/>
    <w:rsid w:val="009304FC"/>
    <w:rsid w:val="00931020"/>
    <w:rsid w:val="009A7568"/>
    <w:rsid w:val="009E26D3"/>
    <w:rsid w:val="00A004AF"/>
    <w:rsid w:val="00A30A0F"/>
    <w:rsid w:val="00A863FF"/>
    <w:rsid w:val="00AB250C"/>
    <w:rsid w:val="00AB2E4E"/>
    <w:rsid w:val="00AD5DF2"/>
    <w:rsid w:val="00AE0192"/>
    <w:rsid w:val="00AF5191"/>
    <w:rsid w:val="00B01030"/>
    <w:rsid w:val="00B2218A"/>
    <w:rsid w:val="00B244E6"/>
    <w:rsid w:val="00B35B59"/>
    <w:rsid w:val="00B77D2A"/>
    <w:rsid w:val="00B844AE"/>
    <w:rsid w:val="00BB63CF"/>
    <w:rsid w:val="00BC2E89"/>
    <w:rsid w:val="00BE04A5"/>
    <w:rsid w:val="00BE7538"/>
    <w:rsid w:val="00BF10DB"/>
    <w:rsid w:val="00C00C73"/>
    <w:rsid w:val="00C26152"/>
    <w:rsid w:val="00C74AD1"/>
    <w:rsid w:val="00CE4BD0"/>
    <w:rsid w:val="00CF6D01"/>
    <w:rsid w:val="00D03DDA"/>
    <w:rsid w:val="00D1209B"/>
    <w:rsid w:val="00D136C8"/>
    <w:rsid w:val="00D9027F"/>
    <w:rsid w:val="00DA73A6"/>
    <w:rsid w:val="00E02C0E"/>
    <w:rsid w:val="00E07F66"/>
    <w:rsid w:val="00E11B53"/>
    <w:rsid w:val="00E27D8F"/>
    <w:rsid w:val="00E325AF"/>
    <w:rsid w:val="00E5234C"/>
    <w:rsid w:val="00E87DA7"/>
    <w:rsid w:val="00E95F14"/>
    <w:rsid w:val="00EA03DC"/>
    <w:rsid w:val="00EA591F"/>
    <w:rsid w:val="00ED0244"/>
    <w:rsid w:val="00ED1E95"/>
    <w:rsid w:val="00EF7E49"/>
    <w:rsid w:val="00F77119"/>
    <w:rsid w:val="00F900B9"/>
    <w:rsid w:val="00F956B9"/>
    <w:rsid w:val="00FF5DF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5D14"/>
  <w15:docId w15:val="{B979C58E-0E23-E446-BCF2-AAC61484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28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201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01C0"/>
    <w:rPr>
      <w:rFonts w:ascii="Segoe UI" w:hAnsi="Segoe UI" w:cs="Segoe UI"/>
      <w:sz w:val="18"/>
      <w:szCs w:val="18"/>
    </w:rPr>
  </w:style>
  <w:style w:type="paragraph" w:styleId="Lijstalinea">
    <w:name w:val="List Paragraph"/>
    <w:basedOn w:val="Standaard"/>
    <w:uiPriority w:val="34"/>
    <w:qFormat/>
    <w:rsid w:val="00720A89"/>
    <w:pPr>
      <w:ind w:left="720"/>
      <w:contextualSpacing/>
    </w:pPr>
  </w:style>
  <w:style w:type="character" w:styleId="Verwijzingopmerking">
    <w:name w:val="annotation reference"/>
    <w:basedOn w:val="Standaardalinea-lettertype"/>
    <w:uiPriority w:val="99"/>
    <w:semiHidden/>
    <w:unhideWhenUsed/>
    <w:rsid w:val="00595042"/>
    <w:rPr>
      <w:sz w:val="16"/>
      <w:szCs w:val="16"/>
    </w:rPr>
  </w:style>
  <w:style w:type="paragraph" w:styleId="Tekstopmerking">
    <w:name w:val="annotation text"/>
    <w:basedOn w:val="Standaard"/>
    <w:link w:val="TekstopmerkingChar"/>
    <w:uiPriority w:val="99"/>
    <w:semiHidden/>
    <w:unhideWhenUsed/>
    <w:rsid w:val="005950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5042"/>
    <w:rPr>
      <w:sz w:val="20"/>
      <w:szCs w:val="20"/>
    </w:rPr>
  </w:style>
  <w:style w:type="paragraph" w:styleId="Onderwerpvanopmerking">
    <w:name w:val="annotation subject"/>
    <w:basedOn w:val="Tekstopmerking"/>
    <w:next w:val="Tekstopmerking"/>
    <w:link w:val="OnderwerpvanopmerkingChar"/>
    <w:uiPriority w:val="99"/>
    <w:semiHidden/>
    <w:unhideWhenUsed/>
    <w:rsid w:val="00595042"/>
    <w:rPr>
      <w:b/>
      <w:bCs/>
    </w:rPr>
  </w:style>
  <w:style w:type="character" w:customStyle="1" w:styleId="OnderwerpvanopmerkingChar">
    <w:name w:val="Onderwerp van opmerking Char"/>
    <w:basedOn w:val="TekstopmerkingChar"/>
    <w:link w:val="Onderwerpvanopmerking"/>
    <w:uiPriority w:val="99"/>
    <w:semiHidden/>
    <w:rsid w:val="00595042"/>
    <w:rPr>
      <w:b/>
      <w:bCs/>
      <w:sz w:val="20"/>
      <w:szCs w:val="20"/>
    </w:rPr>
  </w:style>
  <w:style w:type="character" w:styleId="Hyperlink">
    <w:name w:val="Hyperlink"/>
    <w:basedOn w:val="Standaardalinea-lettertype"/>
    <w:uiPriority w:val="99"/>
    <w:unhideWhenUsed/>
    <w:rsid w:val="00212060"/>
    <w:rPr>
      <w:color w:val="DB0617" w:themeColor="hyperlink"/>
      <w:u w:val="single"/>
    </w:rPr>
  </w:style>
  <w:style w:type="paragraph" w:styleId="Koptekst">
    <w:name w:val="header"/>
    <w:basedOn w:val="Standaard"/>
    <w:link w:val="KoptekstChar"/>
    <w:uiPriority w:val="99"/>
    <w:unhideWhenUsed/>
    <w:rsid w:val="008408B7"/>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8408B7"/>
  </w:style>
  <w:style w:type="paragraph" w:styleId="Voettekst">
    <w:name w:val="footer"/>
    <w:basedOn w:val="Standaard"/>
    <w:link w:val="VoettekstChar"/>
    <w:uiPriority w:val="99"/>
    <w:unhideWhenUsed/>
    <w:rsid w:val="008408B7"/>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8408B7"/>
  </w:style>
  <w:style w:type="paragraph" w:styleId="Geenafstand">
    <w:name w:val="No Spacing"/>
    <w:link w:val="GeenafstandChar"/>
    <w:uiPriority w:val="1"/>
    <w:qFormat/>
    <w:rsid w:val="008408B7"/>
    <w:pPr>
      <w:spacing w:after="0" w:line="360" w:lineRule="auto"/>
    </w:pPr>
    <w:rPr>
      <w:rFonts w:eastAsiaTheme="minorEastAsia"/>
      <w:lang w:val="en-GB" w:eastAsia="nl-NL"/>
    </w:rPr>
  </w:style>
  <w:style w:type="character" w:customStyle="1" w:styleId="GeenafstandChar">
    <w:name w:val="Geen afstand Char"/>
    <w:basedOn w:val="Standaardalinea-lettertype"/>
    <w:link w:val="Geenafstand"/>
    <w:uiPriority w:val="1"/>
    <w:rsid w:val="008408B7"/>
    <w:rPr>
      <w:rFonts w:eastAsiaTheme="minorEastAsia"/>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HPF">
      <a:dk1>
        <a:sysClr val="windowText" lastClr="000000"/>
      </a:dk1>
      <a:lt1>
        <a:sysClr val="window" lastClr="FFFFFF"/>
      </a:lt1>
      <a:dk2>
        <a:srgbClr val="83CACF"/>
      </a:dk2>
      <a:lt2>
        <a:srgbClr val="ECF7F8"/>
      </a:lt2>
      <a:accent1>
        <a:srgbClr val="205527"/>
      </a:accent1>
      <a:accent2>
        <a:srgbClr val="13670B"/>
      </a:accent2>
      <a:accent3>
        <a:srgbClr val="B8E3B8"/>
      </a:accent3>
      <a:accent4>
        <a:srgbClr val="7AA62C"/>
      </a:accent4>
      <a:accent5>
        <a:srgbClr val="83CACF"/>
      </a:accent5>
      <a:accent6>
        <a:srgbClr val="DB0617"/>
      </a:accent6>
      <a:hlink>
        <a:srgbClr val="DB0617"/>
      </a:hlink>
      <a:folHlink>
        <a:srgbClr val="13670B"/>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1108</Words>
  <Characters>6095</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HEINEKEN</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dc:creator>
  <cp:lastModifiedBy>Marleen Veldhuis-Buijsman</cp:lastModifiedBy>
  <cp:revision>4</cp:revision>
  <cp:lastPrinted>2019-04-15T11:21:00Z</cp:lastPrinted>
  <dcterms:created xsi:type="dcterms:W3CDTF">2024-01-23T09:51:00Z</dcterms:created>
  <dcterms:modified xsi:type="dcterms:W3CDTF">2025-06-12T21:16:00Z</dcterms:modified>
</cp:coreProperties>
</file>